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130FB" w14:textId="77777777" w:rsidR="005B02C9" w:rsidRDefault="00581A3B">
      <w:pPr>
        <w:pBdr>
          <w:bottom w:val="single" w:sz="4" w:space="6" w:color="2E7D6E"/>
        </w:pBdr>
        <w:spacing w:before="340" w:after="120"/>
      </w:pPr>
      <w:r>
        <w:rPr>
          <w:b/>
          <w:bCs/>
          <w:smallCaps/>
          <w:color w:val="2E7D6E"/>
          <w:sz w:val="26"/>
          <w:szCs w:val="26"/>
        </w:rPr>
        <w:t>POSITION OVERVIEW</w:t>
      </w:r>
    </w:p>
    <w:p w14:paraId="3650C754" w14:textId="77777777" w:rsidR="005B02C9" w:rsidRDefault="005B02C9">
      <w:pPr>
        <w:spacing w:before="60"/>
      </w:pPr>
    </w:p>
    <w:tbl>
      <w:tblPr>
        <w:tblStyle w:val="a"/>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08"/>
        <w:gridCol w:w="6552"/>
      </w:tblGrid>
      <w:tr w:rsidR="005B02C9" w14:paraId="5917E8F2" w14:textId="77777777">
        <w:tc>
          <w:tcPr>
            <w:tcW w:w="2808" w:type="dxa"/>
            <w:tcBorders>
              <w:top w:val="single" w:sz="4" w:space="0" w:color="CCCCCC"/>
              <w:left w:val="single" w:sz="4" w:space="0" w:color="CCCCCC"/>
              <w:bottom w:val="single" w:sz="4" w:space="0" w:color="CCCCCC"/>
              <w:right w:val="single" w:sz="4" w:space="0" w:color="CCCCCC"/>
            </w:tcBorders>
            <w:shd w:val="clear" w:color="auto" w:fill="D6EDEA"/>
            <w:tcMar>
              <w:top w:w="80" w:type="dxa"/>
              <w:left w:w="120" w:type="dxa"/>
              <w:bottom w:w="80" w:type="dxa"/>
              <w:right w:w="120" w:type="dxa"/>
            </w:tcMar>
          </w:tcPr>
          <w:p w14:paraId="53FBB98E" w14:textId="77777777" w:rsidR="005B02C9" w:rsidRDefault="00581A3B">
            <w:r>
              <w:rPr>
                <w:b/>
                <w:bCs/>
                <w:color w:val="2E7D6E"/>
                <w:sz w:val="19"/>
                <w:szCs w:val="19"/>
              </w:rPr>
              <w:t>Position Title</w:t>
            </w:r>
          </w:p>
        </w:tc>
        <w:tc>
          <w:tcPr>
            <w:tcW w:w="6552"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B0A66D5" w14:textId="1F5D963D" w:rsidR="005B02C9" w:rsidRDefault="00303676">
            <w:r>
              <w:rPr>
                <w:color w:val="1A2E2A"/>
                <w:sz w:val="19"/>
                <w:szCs w:val="19"/>
              </w:rPr>
              <w:t xml:space="preserve">School </w:t>
            </w:r>
            <w:r w:rsidR="00581A3B">
              <w:rPr>
                <w:color w:val="1A2E2A"/>
                <w:sz w:val="19"/>
                <w:szCs w:val="19"/>
              </w:rPr>
              <w:t>Accountant</w:t>
            </w:r>
          </w:p>
        </w:tc>
      </w:tr>
      <w:tr w:rsidR="005B02C9" w14:paraId="12896064" w14:textId="77777777">
        <w:tc>
          <w:tcPr>
            <w:tcW w:w="2808" w:type="dxa"/>
            <w:tcBorders>
              <w:top w:val="single" w:sz="4" w:space="0" w:color="CCCCCC"/>
              <w:left w:val="single" w:sz="4" w:space="0" w:color="CCCCCC"/>
              <w:bottom w:val="single" w:sz="4" w:space="0" w:color="CCCCCC"/>
              <w:right w:val="single" w:sz="4" w:space="0" w:color="CCCCCC"/>
            </w:tcBorders>
            <w:shd w:val="clear" w:color="auto" w:fill="D6EDEA"/>
            <w:tcMar>
              <w:top w:w="80" w:type="dxa"/>
              <w:left w:w="120" w:type="dxa"/>
              <w:bottom w:w="80" w:type="dxa"/>
              <w:right w:w="120" w:type="dxa"/>
            </w:tcMar>
          </w:tcPr>
          <w:p w14:paraId="05507797" w14:textId="77777777" w:rsidR="005B02C9" w:rsidRDefault="00581A3B">
            <w:r>
              <w:rPr>
                <w:b/>
                <w:bCs/>
                <w:color w:val="2E7D6E"/>
                <w:sz w:val="19"/>
                <w:szCs w:val="19"/>
              </w:rPr>
              <w:t>Reports To</w:t>
            </w:r>
          </w:p>
        </w:tc>
        <w:tc>
          <w:tcPr>
            <w:tcW w:w="6552"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B089001" w14:textId="77777777" w:rsidR="005B02C9" w:rsidRDefault="00581A3B">
            <w:r>
              <w:rPr>
                <w:color w:val="1A2E2A"/>
                <w:sz w:val="19"/>
                <w:szCs w:val="19"/>
              </w:rPr>
              <w:t>School Director / Executive Director</w:t>
            </w:r>
          </w:p>
        </w:tc>
      </w:tr>
      <w:tr w:rsidR="005B02C9" w14:paraId="3B0A824E" w14:textId="77777777">
        <w:tc>
          <w:tcPr>
            <w:tcW w:w="2808" w:type="dxa"/>
            <w:tcBorders>
              <w:top w:val="single" w:sz="4" w:space="0" w:color="CCCCCC"/>
              <w:left w:val="single" w:sz="4" w:space="0" w:color="CCCCCC"/>
              <w:bottom w:val="single" w:sz="4" w:space="0" w:color="CCCCCC"/>
              <w:right w:val="single" w:sz="4" w:space="0" w:color="CCCCCC"/>
            </w:tcBorders>
            <w:shd w:val="clear" w:color="auto" w:fill="D6EDEA"/>
            <w:tcMar>
              <w:top w:w="80" w:type="dxa"/>
              <w:left w:w="120" w:type="dxa"/>
              <w:bottom w:w="80" w:type="dxa"/>
              <w:right w:w="120" w:type="dxa"/>
            </w:tcMar>
          </w:tcPr>
          <w:p w14:paraId="3B4390B4" w14:textId="77777777" w:rsidR="005B02C9" w:rsidRDefault="00581A3B">
            <w:r>
              <w:rPr>
                <w:b/>
                <w:bCs/>
                <w:color w:val="2E7D6E"/>
                <w:sz w:val="19"/>
                <w:szCs w:val="19"/>
              </w:rPr>
              <w:t>Classification</w:t>
            </w:r>
          </w:p>
        </w:tc>
        <w:tc>
          <w:tcPr>
            <w:tcW w:w="6552"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A1321F5" w14:textId="77777777" w:rsidR="005B02C9" w:rsidRDefault="00581A3B">
            <w:r>
              <w:rPr>
                <w:color w:val="1A2E2A"/>
                <w:sz w:val="19"/>
                <w:szCs w:val="19"/>
              </w:rPr>
              <w:t>Full-Time, Exempt</w:t>
            </w:r>
          </w:p>
        </w:tc>
      </w:tr>
      <w:tr w:rsidR="005B02C9" w14:paraId="49528198" w14:textId="77777777">
        <w:tc>
          <w:tcPr>
            <w:tcW w:w="2808" w:type="dxa"/>
            <w:tcBorders>
              <w:top w:val="single" w:sz="4" w:space="0" w:color="CCCCCC"/>
              <w:left w:val="single" w:sz="4" w:space="0" w:color="CCCCCC"/>
              <w:bottom w:val="single" w:sz="4" w:space="0" w:color="CCCCCC"/>
              <w:right w:val="single" w:sz="4" w:space="0" w:color="CCCCCC"/>
            </w:tcBorders>
            <w:shd w:val="clear" w:color="auto" w:fill="D6EDEA"/>
            <w:tcMar>
              <w:top w:w="80" w:type="dxa"/>
              <w:left w:w="120" w:type="dxa"/>
              <w:bottom w:w="80" w:type="dxa"/>
              <w:right w:w="120" w:type="dxa"/>
            </w:tcMar>
          </w:tcPr>
          <w:p w14:paraId="1D35BD0F" w14:textId="77777777" w:rsidR="005B02C9" w:rsidRDefault="00581A3B">
            <w:r>
              <w:rPr>
                <w:b/>
                <w:bCs/>
                <w:color w:val="2E7D6E"/>
                <w:sz w:val="19"/>
                <w:szCs w:val="19"/>
              </w:rPr>
              <w:t>Location</w:t>
            </w:r>
          </w:p>
        </w:tc>
        <w:tc>
          <w:tcPr>
            <w:tcW w:w="6552"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1A2B04F" w14:textId="77777777" w:rsidR="005B02C9" w:rsidRDefault="00581A3B">
            <w:r>
              <w:rPr>
                <w:color w:val="1A2E2A"/>
                <w:sz w:val="19"/>
                <w:szCs w:val="19"/>
              </w:rPr>
              <w:t>Westgate Community School Campus</w:t>
            </w:r>
          </w:p>
        </w:tc>
      </w:tr>
      <w:tr w:rsidR="005B02C9" w14:paraId="49D6CA8D" w14:textId="77777777">
        <w:tc>
          <w:tcPr>
            <w:tcW w:w="2808" w:type="dxa"/>
            <w:tcBorders>
              <w:top w:val="single" w:sz="4" w:space="0" w:color="CCCCCC"/>
              <w:left w:val="single" w:sz="4" w:space="0" w:color="CCCCCC"/>
              <w:bottom w:val="single" w:sz="4" w:space="0" w:color="CCCCCC"/>
              <w:right w:val="single" w:sz="4" w:space="0" w:color="CCCCCC"/>
            </w:tcBorders>
            <w:shd w:val="clear" w:color="auto" w:fill="D6EDEA"/>
            <w:tcMar>
              <w:top w:w="80" w:type="dxa"/>
              <w:left w:w="120" w:type="dxa"/>
              <w:bottom w:w="80" w:type="dxa"/>
              <w:right w:w="120" w:type="dxa"/>
            </w:tcMar>
          </w:tcPr>
          <w:p w14:paraId="7D427536" w14:textId="29FD0A27" w:rsidR="005B02C9" w:rsidRDefault="00581A3B">
            <w:r>
              <w:rPr>
                <w:b/>
                <w:bCs/>
                <w:color w:val="2E7D6E"/>
                <w:sz w:val="19"/>
                <w:szCs w:val="19"/>
              </w:rPr>
              <w:t>Compensation</w:t>
            </w:r>
            <w:r w:rsidR="00F3798B">
              <w:rPr>
                <w:b/>
                <w:bCs/>
                <w:color w:val="2E7D6E"/>
                <w:sz w:val="19"/>
                <w:szCs w:val="19"/>
              </w:rPr>
              <w:t xml:space="preserve"> Range</w:t>
            </w:r>
          </w:p>
        </w:tc>
        <w:tc>
          <w:tcPr>
            <w:tcW w:w="6552"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997A661" w14:textId="0F018A40" w:rsidR="005B02C9" w:rsidRDefault="00F3798B">
            <w:r>
              <w:rPr>
                <w:color w:val="1A2E2A"/>
                <w:sz w:val="19"/>
                <w:szCs w:val="19"/>
              </w:rPr>
              <w:t xml:space="preserve">$55,000 - $65,000 </w:t>
            </w:r>
            <w:r w:rsidR="00581A3B">
              <w:rPr>
                <w:color w:val="1A2E2A"/>
                <w:sz w:val="19"/>
                <w:szCs w:val="19"/>
              </w:rPr>
              <w:t>Commensurate with experience; full benefits package</w:t>
            </w:r>
          </w:p>
        </w:tc>
      </w:tr>
    </w:tbl>
    <w:p w14:paraId="5025720A" w14:textId="77777777" w:rsidR="005B02C9" w:rsidRDefault="00581A3B">
      <w:pPr>
        <w:pBdr>
          <w:bottom w:val="single" w:sz="4" w:space="6" w:color="2E7D6E"/>
        </w:pBdr>
        <w:spacing w:before="340" w:after="120"/>
      </w:pPr>
      <w:r>
        <w:rPr>
          <w:b/>
          <w:bCs/>
          <w:smallCaps/>
          <w:color w:val="2E7D6E"/>
          <w:sz w:val="26"/>
          <w:szCs w:val="26"/>
        </w:rPr>
        <w:t>ABOUT WESTGATE COMMUNITY SCHOOL</w:t>
      </w:r>
    </w:p>
    <w:p w14:paraId="4794DC46" w14:textId="77777777" w:rsidR="005B02C9" w:rsidRDefault="00581A3B">
      <w:pPr>
        <w:spacing w:before="60" w:after="60"/>
      </w:pPr>
      <w:r>
        <w:rPr>
          <w:color w:val="1A2E2A"/>
        </w:rPr>
        <w:t>Westgate Community School is a K-12 gifted-education community rooted in the belief that every child deserves individualized attention, authentic connection, and the freedom to grow into their fullest self. We are small by design, with average class sizes of 18 in kindergarten and 25 in grades 1-12, organized into multi-grade teams that foster deep relationships across age groups.</w:t>
      </w:r>
    </w:p>
    <w:p w14:paraId="34D33FD3" w14:textId="77777777" w:rsidR="005B02C9" w:rsidRDefault="005B02C9">
      <w:pPr>
        <w:spacing w:before="60"/>
      </w:pPr>
    </w:p>
    <w:p w14:paraId="274445B0" w14:textId="77777777" w:rsidR="005B02C9" w:rsidRDefault="00581A3B">
      <w:pPr>
        <w:spacing w:before="60" w:after="60"/>
      </w:pPr>
      <w:r>
        <w:rPr>
          <w:color w:val="1A2E2A"/>
        </w:rPr>
        <w:t>Our mission is to nurture the whole child, empower authentic learning, develop environmental stewardship, and inspire a passion for serving the global community. This mission is not a statement on a wall; it is the daily practice of every person who works here. Our Accountant will be a mission-aligned professional who understands that financial health is the foundation upon which our community is built.</w:t>
      </w:r>
    </w:p>
    <w:p w14:paraId="01324815" w14:textId="77777777" w:rsidR="005B02C9" w:rsidRDefault="00581A3B">
      <w:pPr>
        <w:pBdr>
          <w:bottom w:val="single" w:sz="4" w:space="6" w:color="2E7D6E"/>
        </w:pBdr>
        <w:spacing w:before="340" w:after="120"/>
      </w:pPr>
      <w:r>
        <w:rPr>
          <w:b/>
          <w:bCs/>
          <w:smallCaps/>
          <w:color w:val="2E7D6E"/>
          <w:sz w:val="26"/>
          <w:szCs w:val="26"/>
        </w:rPr>
        <w:t>POSITION SUMMARY</w:t>
      </w:r>
    </w:p>
    <w:p w14:paraId="01040AA0" w14:textId="77777777" w:rsidR="005B02C9" w:rsidRDefault="00581A3B">
      <w:pPr>
        <w:spacing w:before="60" w:after="60"/>
      </w:pPr>
      <w:r>
        <w:rPr>
          <w:color w:val="1A2E2A"/>
        </w:rPr>
        <w:t>The Accountant is a critical member of Westgate's operations team, responsible for maintaining accurate financial records, supporting sound fiscal management, and ensuring that school resources are allocated with equity, transparency, and intentionality. This role works closely with school leadership to translate financial data into actionable insights that support student-centered decision-making.</w:t>
      </w:r>
    </w:p>
    <w:p w14:paraId="13184A0F" w14:textId="77777777" w:rsidR="005B02C9" w:rsidRDefault="005B02C9">
      <w:pPr>
        <w:spacing w:before="60"/>
      </w:pPr>
    </w:p>
    <w:p w14:paraId="25DDEDB0" w14:textId="77777777" w:rsidR="005B02C9" w:rsidRDefault="00581A3B">
      <w:pPr>
        <w:spacing w:before="60" w:after="60"/>
      </w:pPr>
      <w:r>
        <w:rPr>
          <w:color w:val="1A2E2A"/>
        </w:rPr>
        <w:t>The ideal candidate brings technical accounting proficiency, a collaborative spirit, and a genuine belief in the school's mission. They are organized without being rigid, detail-oriented without losing sight of the bigger picture, and comfortable working in a small, relationship-centered environment where every staff member's contribution is visible and valued.</w:t>
      </w:r>
    </w:p>
    <w:p w14:paraId="4DF44806" w14:textId="77777777" w:rsidR="005B02C9" w:rsidRDefault="005B02C9">
      <w:pPr>
        <w:spacing w:before="200"/>
      </w:pPr>
    </w:p>
    <w:p w14:paraId="2F7BF086" w14:textId="77777777" w:rsidR="005B02C9" w:rsidRDefault="00581A3B">
      <w:pPr>
        <w:pBdr>
          <w:bottom w:val="single" w:sz="4" w:space="6" w:color="2E7D6E"/>
        </w:pBdr>
        <w:spacing w:before="340" w:after="120"/>
        <w:rPr>
          <w:b/>
          <w:bCs/>
          <w:smallCaps/>
          <w:color w:val="2E7D6E"/>
          <w:sz w:val="26"/>
          <w:szCs w:val="26"/>
        </w:rPr>
      </w:pPr>
      <w:r>
        <w:br w:type="page"/>
      </w:r>
    </w:p>
    <w:p w14:paraId="40C71AD9" w14:textId="77777777" w:rsidR="005B02C9" w:rsidRDefault="00581A3B">
      <w:pPr>
        <w:pBdr>
          <w:bottom w:val="single" w:sz="4" w:space="6" w:color="2E7D6E"/>
        </w:pBdr>
        <w:spacing w:before="340" w:after="120"/>
      </w:pPr>
      <w:r>
        <w:rPr>
          <w:b/>
          <w:bCs/>
          <w:smallCaps/>
          <w:color w:val="2E7D6E"/>
          <w:sz w:val="26"/>
          <w:szCs w:val="26"/>
        </w:rPr>
        <w:lastRenderedPageBreak/>
        <w:t>CORE COMPETENCIES</w:t>
      </w:r>
    </w:p>
    <w:p w14:paraId="315DCC54" w14:textId="77777777" w:rsidR="005B02C9" w:rsidRDefault="005B02C9">
      <w:pPr>
        <w:spacing w:before="80"/>
      </w:pPr>
    </w:p>
    <w:tbl>
      <w:tblPr>
        <w:tblStyle w:val="a0"/>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95"/>
        <w:gridCol w:w="6365"/>
      </w:tblGrid>
      <w:tr w:rsidR="005B02C9" w14:paraId="66828346" w14:textId="77777777">
        <w:tc>
          <w:tcPr>
            <w:tcW w:w="2995" w:type="dxa"/>
            <w:tcBorders>
              <w:top w:val="nil"/>
              <w:left w:val="nil"/>
              <w:bottom w:val="nil"/>
              <w:right w:val="nil"/>
            </w:tcBorders>
            <w:shd w:val="clear" w:color="auto" w:fill="2E7D6E"/>
            <w:tcMar>
              <w:top w:w="100" w:type="dxa"/>
              <w:left w:w="140" w:type="dxa"/>
              <w:bottom w:w="100" w:type="dxa"/>
              <w:right w:w="140" w:type="dxa"/>
            </w:tcMar>
          </w:tcPr>
          <w:p w14:paraId="76746FA7" w14:textId="77777777" w:rsidR="005B02C9" w:rsidRDefault="00581A3B">
            <w:r>
              <w:rPr>
                <w:b/>
                <w:bCs/>
                <w:color w:val="FFFFFF"/>
              </w:rPr>
              <w:t>Competency</w:t>
            </w:r>
          </w:p>
        </w:tc>
        <w:tc>
          <w:tcPr>
            <w:tcW w:w="6365" w:type="dxa"/>
            <w:tcBorders>
              <w:top w:val="nil"/>
              <w:left w:val="nil"/>
              <w:bottom w:val="nil"/>
              <w:right w:val="nil"/>
            </w:tcBorders>
            <w:shd w:val="clear" w:color="auto" w:fill="2E7D6E"/>
            <w:tcMar>
              <w:top w:w="100" w:type="dxa"/>
              <w:left w:w="140" w:type="dxa"/>
              <w:bottom w:w="100" w:type="dxa"/>
              <w:right w:w="140" w:type="dxa"/>
            </w:tcMar>
          </w:tcPr>
          <w:p w14:paraId="6BEC6243" w14:textId="77777777" w:rsidR="005B02C9" w:rsidRDefault="00581A3B">
            <w:r>
              <w:rPr>
                <w:b/>
                <w:bCs/>
                <w:color w:val="FFFFFF"/>
              </w:rPr>
              <w:t>What It Looks Like at Westgate</w:t>
            </w:r>
          </w:p>
        </w:tc>
      </w:tr>
      <w:tr w:rsidR="005B02C9" w14:paraId="3FC35A2D" w14:textId="77777777">
        <w:tc>
          <w:tcPr>
            <w:tcW w:w="2995" w:type="dxa"/>
            <w:tcBorders>
              <w:top w:val="nil"/>
              <w:left w:val="nil"/>
              <w:bottom w:val="nil"/>
              <w:right w:val="nil"/>
            </w:tcBorders>
            <w:shd w:val="clear" w:color="auto" w:fill="D6EDEA"/>
            <w:tcMar>
              <w:top w:w="100" w:type="dxa"/>
              <w:left w:w="140" w:type="dxa"/>
              <w:bottom w:w="100" w:type="dxa"/>
              <w:right w:w="140" w:type="dxa"/>
            </w:tcMar>
          </w:tcPr>
          <w:p w14:paraId="37F2F3AA" w14:textId="77777777" w:rsidR="005B02C9" w:rsidRDefault="00581A3B">
            <w:r>
              <w:rPr>
                <w:b/>
                <w:bCs/>
                <w:color w:val="2E7D6E"/>
              </w:rPr>
              <w:t>Mission Alignment</w:t>
            </w:r>
          </w:p>
        </w:tc>
        <w:tc>
          <w:tcPr>
            <w:tcW w:w="6365" w:type="dxa"/>
            <w:tcBorders>
              <w:top w:val="nil"/>
              <w:left w:val="nil"/>
              <w:bottom w:val="nil"/>
              <w:right w:val="nil"/>
            </w:tcBorders>
            <w:shd w:val="clear" w:color="auto" w:fill="F4FAF9"/>
            <w:tcMar>
              <w:top w:w="100" w:type="dxa"/>
              <w:left w:w="140" w:type="dxa"/>
              <w:bottom w:w="100" w:type="dxa"/>
              <w:right w:w="140" w:type="dxa"/>
            </w:tcMar>
          </w:tcPr>
          <w:p w14:paraId="7E7A956C" w14:textId="77777777" w:rsidR="005B02C9" w:rsidRDefault="00581A3B">
            <w:r>
              <w:rPr>
                <w:color w:val="1A2E2A"/>
              </w:rPr>
              <w:t>Understands and actively upholds Westgate's commitment to whole-child education and community stewardship; makes financial decisions with students and families in mind.</w:t>
            </w:r>
          </w:p>
        </w:tc>
      </w:tr>
      <w:tr w:rsidR="005B02C9" w14:paraId="532C7209" w14:textId="77777777">
        <w:tc>
          <w:tcPr>
            <w:tcW w:w="2995" w:type="dxa"/>
            <w:tcBorders>
              <w:top w:val="nil"/>
              <w:left w:val="nil"/>
              <w:bottom w:val="nil"/>
              <w:right w:val="nil"/>
            </w:tcBorders>
            <w:shd w:val="clear" w:color="auto" w:fill="D6EDEA"/>
            <w:tcMar>
              <w:top w:w="100" w:type="dxa"/>
              <w:left w:w="140" w:type="dxa"/>
              <w:bottom w:w="100" w:type="dxa"/>
              <w:right w:w="140" w:type="dxa"/>
            </w:tcMar>
          </w:tcPr>
          <w:p w14:paraId="4467599F" w14:textId="77777777" w:rsidR="005B02C9" w:rsidRDefault="00581A3B">
            <w:r>
              <w:rPr>
                <w:b/>
                <w:bCs/>
                <w:color w:val="2E7D6E"/>
              </w:rPr>
              <w:t>Financial Accuracy &amp; Integrity</w:t>
            </w:r>
          </w:p>
        </w:tc>
        <w:tc>
          <w:tcPr>
            <w:tcW w:w="6365" w:type="dxa"/>
            <w:tcBorders>
              <w:top w:val="nil"/>
              <w:left w:val="nil"/>
              <w:bottom w:val="nil"/>
              <w:right w:val="nil"/>
            </w:tcBorders>
            <w:shd w:val="clear" w:color="auto" w:fill="F4FAF9"/>
            <w:tcMar>
              <w:top w:w="100" w:type="dxa"/>
              <w:left w:w="140" w:type="dxa"/>
              <w:bottom w:w="100" w:type="dxa"/>
              <w:right w:w="140" w:type="dxa"/>
            </w:tcMar>
          </w:tcPr>
          <w:p w14:paraId="4BE60A78" w14:textId="77777777" w:rsidR="005B02C9" w:rsidRDefault="00581A3B">
            <w:r>
              <w:rPr>
                <w:color w:val="1A2E2A"/>
              </w:rPr>
              <w:t>Maintains meticulous, audit-ready records across all accounts; applies GAAP and nonprofit/charter accounting standards consistently and transparently.</w:t>
            </w:r>
          </w:p>
        </w:tc>
      </w:tr>
      <w:tr w:rsidR="005B02C9" w14:paraId="6A60BA3E" w14:textId="77777777">
        <w:tc>
          <w:tcPr>
            <w:tcW w:w="2995" w:type="dxa"/>
            <w:tcBorders>
              <w:top w:val="nil"/>
              <w:left w:val="nil"/>
              <w:bottom w:val="nil"/>
              <w:right w:val="nil"/>
            </w:tcBorders>
            <w:shd w:val="clear" w:color="auto" w:fill="D6EDEA"/>
            <w:tcMar>
              <w:top w:w="100" w:type="dxa"/>
              <w:left w:w="140" w:type="dxa"/>
              <w:bottom w:w="100" w:type="dxa"/>
              <w:right w:w="140" w:type="dxa"/>
            </w:tcMar>
          </w:tcPr>
          <w:p w14:paraId="6B1FB84E" w14:textId="77777777" w:rsidR="005B02C9" w:rsidRDefault="00581A3B">
            <w:r>
              <w:rPr>
                <w:b/>
                <w:bCs/>
                <w:color w:val="2E7D6E"/>
              </w:rPr>
              <w:t>Analytical Thinking</w:t>
            </w:r>
          </w:p>
        </w:tc>
        <w:tc>
          <w:tcPr>
            <w:tcW w:w="6365" w:type="dxa"/>
            <w:tcBorders>
              <w:top w:val="nil"/>
              <w:left w:val="nil"/>
              <w:bottom w:val="nil"/>
              <w:right w:val="nil"/>
            </w:tcBorders>
            <w:shd w:val="clear" w:color="auto" w:fill="F4FAF9"/>
            <w:tcMar>
              <w:top w:w="100" w:type="dxa"/>
              <w:left w:w="140" w:type="dxa"/>
              <w:bottom w:w="100" w:type="dxa"/>
              <w:right w:w="140" w:type="dxa"/>
            </w:tcMar>
          </w:tcPr>
          <w:p w14:paraId="3AEE7DE6" w14:textId="77777777" w:rsidR="005B02C9" w:rsidRDefault="00581A3B">
            <w:r>
              <w:rPr>
                <w:color w:val="1A2E2A"/>
              </w:rPr>
              <w:t>Synthesizes financial data to surface trends, flag risks, and generate clear reports that inform leadership; comfortable translating numbers into narrative.</w:t>
            </w:r>
          </w:p>
        </w:tc>
      </w:tr>
      <w:tr w:rsidR="005B02C9" w14:paraId="5256272B" w14:textId="77777777">
        <w:tc>
          <w:tcPr>
            <w:tcW w:w="2995" w:type="dxa"/>
            <w:tcBorders>
              <w:top w:val="nil"/>
              <w:left w:val="nil"/>
              <w:bottom w:val="nil"/>
              <w:right w:val="nil"/>
            </w:tcBorders>
            <w:shd w:val="clear" w:color="auto" w:fill="D6EDEA"/>
            <w:tcMar>
              <w:top w:w="100" w:type="dxa"/>
              <w:left w:w="140" w:type="dxa"/>
              <w:bottom w:w="100" w:type="dxa"/>
              <w:right w:w="140" w:type="dxa"/>
            </w:tcMar>
          </w:tcPr>
          <w:p w14:paraId="1BD5C6A0" w14:textId="77777777" w:rsidR="005B02C9" w:rsidRDefault="00581A3B">
            <w:r>
              <w:rPr>
                <w:b/>
                <w:bCs/>
                <w:color w:val="2E7D6E"/>
              </w:rPr>
              <w:t>Collaboration &amp; Communication</w:t>
            </w:r>
          </w:p>
        </w:tc>
        <w:tc>
          <w:tcPr>
            <w:tcW w:w="6365" w:type="dxa"/>
            <w:tcBorders>
              <w:top w:val="nil"/>
              <w:left w:val="nil"/>
              <w:bottom w:val="nil"/>
              <w:right w:val="nil"/>
            </w:tcBorders>
            <w:shd w:val="clear" w:color="auto" w:fill="F4FAF9"/>
            <w:tcMar>
              <w:top w:w="100" w:type="dxa"/>
              <w:left w:w="140" w:type="dxa"/>
              <w:bottom w:w="100" w:type="dxa"/>
              <w:right w:w="140" w:type="dxa"/>
            </w:tcMar>
          </w:tcPr>
          <w:p w14:paraId="7331A364" w14:textId="77777777" w:rsidR="005B02C9" w:rsidRDefault="00581A3B">
            <w:r>
              <w:rPr>
                <w:color w:val="1A2E2A"/>
              </w:rPr>
              <w:t>Partners effectively with non-finance staff and school leadership; communicates complex financial information accessibly to a variety of stakeholders.</w:t>
            </w:r>
          </w:p>
        </w:tc>
      </w:tr>
      <w:tr w:rsidR="005B02C9" w14:paraId="5F939F94" w14:textId="77777777">
        <w:tc>
          <w:tcPr>
            <w:tcW w:w="2995" w:type="dxa"/>
            <w:tcBorders>
              <w:top w:val="nil"/>
              <w:left w:val="nil"/>
              <w:bottom w:val="nil"/>
              <w:right w:val="nil"/>
            </w:tcBorders>
            <w:shd w:val="clear" w:color="auto" w:fill="D6EDEA"/>
            <w:tcMar>
              <w:top w:w="100" w:type="dxa"/>
              <w:left w:w="140" w:type="dxa"/>
              <w:bottom w:w="100" w:type="dxa"/>
              <w:right w:w="140" w:type="dxa"/>
            </w:tcMar>
          </w:tcPr>
          <w:p w14:paraId="4E296F91" w14:textId="77777777" w:rsidR="005B02C9" w:rsidRDefault="00581A3B">
            <w:r>
              <w:rPr>
                <w:b/>
                <w:bCs/>
                <w:color w:val="2E7D6E"/>
              </w:rPr>
              <w:t>Systems Thinking</w:t>
            </w:r>
          </w:p>
        </w:tc>
        <w:tc>
          <w:tcPr>
            <w:tcW w:w="6365" w:type="dxa"/>
            <w:tcBorders>
              <w:top w:val="nil"/>
              <w:left w:val="nil"/>
              <w:bottom w:val="nil"/>
              <w:right w:val="nil"/>
            </w:tcBorders>
            <w:shd w:val="clear" w:color="auto" w:fill="F4FAF9"/>
            <w:tcMar>
              <w:top w:w="100" w:type="dxa"/>
              <w:left w:w="140" w:type="dxa"/>
              <w:bottom w:w="100" w:type="dxa"/>
              <w:right w:w="140" w:type="dxa"/>
            </w:tcMar>
          </w:tcPr>
          <w:p w14:paraId="26A9EA70" w14:textId="77777777" w:rsidR="005B02C9" w:rsidRDefault="00581A3B">
            <w:r>
              <w:rPr>
                <w:color w:val="1A2E2A"/>
              </w:rPr>
              <w:t>Identifies opportunities to strengthen financial systems, processes, and controls; proactively builds structures that support a small, high-functioning team.</w:t>
            </w:r>
          </w:p>
        </w:tc>
      </w:tr>
      <w:tr w:rsidR="005B02C9" w14:paraId="22313CDB" w14:textId="77777777">
        <w:tc>
          <w:tcPr>
            <w:tcW w:w="2995" w:type="dxa"/>
            <w:tcBorders>
              <w:top w:val="nil"/>
              <w:left w:val="nil"/>
              <w:bottom w:val="nil"/>
              <w:right w:val="nil"/>
            </w:tcBorders>
            <w:shd w:val="clear" w:color="auto" w:fill="D6EDEA"/>
            <w:tcMar>
              <w:top w:w="100" w:type="dxa"/>
              <w:left w:w="140" w:type="dxa"/>
              <w:bottom w:w="100" w:type="dxa"/>
              <w:right w:w="140" w:type="dxa"/>
            </w:tcMar>
          </w:tcPr>
          <w:p w14:paraId="3D5DE940" w14:textId="77777777" w:rsidR="005B02C9" w:rsidRDefault="00581A3B">
            <w:r>
              <w:rPr>
                <w:b/>
                <w:bCs/>
                <w:color w:val="2E7D6E"/>
              </w:rPr>
              <w:t>Adaptability &amp; Initiative</w:t>
            </w:r>
          </w:p>
        </w:tc>
        <w:tc>
          <w:tcPr>
            <w:tcW w:w="6365" w:type="dxa"/>
            <w:tcBorders>
              <w:top w:val="nil"/>
              <w:left w:val="nil"/>
              <w:bottom w:val="nil"/>
              <w:right w:val="nil"/>
            </w:tcBorders>
            <w:shd w:val="clear" w:color="auto" w:fill="F4FAF9"/>
            <w:tcMar>
              <w:top w:w="100" w:type="dxa"/>
              <w:left w:w="140" w:type="dxa"/>
              <w:bottom w:w="100" w:type="dxa"/>
              <w:right w:w="140" w:type="dxa"/>
            </w:tcMar>
          </w:tcPr>
          <w:p w14:paraId="56CA1916" w14:textId="77777777" w:rsidR="005B02C9" w:rsidRDefault="00581A3B">
            <w:r>
              <w:rPr>
                <w:color w:val="1A2E2A"/>
              </w:rPr>
              <w:t>Thrives in a dynamic school environment; manages competing priorities with composure, takes ownership of responsibilities, and seeks continuous improvement.</w:t>
            </w:r>
          </w:p>
        </w:tc>
      </w:tr>
    </w:tbl>
    <w:p w14:paraId="55F86B8F" w14:textId="77777777" w:rsidR="005B02C9" w:rsidRDefault="00581A3B">
      <w:pPr>
        <w:pBdr>
          <w:bottom w:val="single" w:sz="4" w:space="6" w:color="2E7D6E"/>
        </w:pBdr>
        <w:spacing w:before="340" w:after="120"/>
      </w:pPr>
      <w:r>
        <w:rPr>
          <w:b/>
          <w:bCs/>
          <w:smallCaps/>
          <w:color w:val="2E7D6E"/>
          <w:sz w:val="26"/>
          <w:szCs w:val="26"/>
        </w:rPr>
        <w:t>KEY RESPONSIBILITIES</w:t>
      </w:r>
    </w:p>
    <w:p w14:paraId="36432A29" w14:textId="77777777" w:rsidR="005B02C9" w:rsidRDefault="00581A3B">
      <w:pPr>
        <w:spacing w:before="200" w:after="80"/>
      </w:pPr>
      <w:r>
        <w:rPr>
          <w:b/>
          <w:bCs/>
          <w:color w:val="1A2E2A"/>
          <w:sz w:val="22"/>
          <w:szCs w:val="22"/>
        </w:rPr>
        <w:t>Accounting Operations</w:t>
      </w:r>
    </w:p>
    <w:p w14:paraId="49B53F3C" w14:textId="77777777" w:rsidR="005B02C9" w:rsidRDefault="00581A3B">
      <w:pPr>
        <w:numPr>
          <w:ilvl w:val="0"/>
          <w:numId w:val="1"/>
        </w:numPr>
        <w:pBdr>
          <w:top w:val="nil"/>
          <w:left w:val="nil"/>
          <w:bottom w:val="nil"/>
          <w:right w:val="nil"/>
          <w:between w:val="nil"/>
        </w:pBdr>
        <w:spacing w:before="40" w:after="40"/>
      </w:pPr>
      <w:r>
        <w:rPr>
          <w:color w:val="1A2E2A"/>
        </w:rPr>
        <w:t>Manage day-to-day bookkeeping, including accounts payable, accounts receivable, payroll processing, and general ledger maintenance.</w:t>
      </w:r>
    </w:p>
    <w:p w14:paraId="4947C08E" w14:textId="77777777" w:rsidR="005B02C9" w:rsidRDefault="00581A3B">
      <w:pPr>
        <w:numPr>
          <w:ilvl w:val="0"/>
          <w:numId w:val="1"/>
        </w:numPr>
        <w:pBdr>
          <w:top w:val="nil"/>
          <w:left w:val="nil"/>
          <w:bottom w:val="nil"/>
          <w:right w:val="nil"/>
          <w:between w:val="nil"/>
        </w:pBdr>
        <w:spacing w:before="40" w:after="40"/>
      </w:pPr>
      <w:r>
        <w:rPr>
          <w:color w:val="1A2E2A"/>
        </w:rPr>
        <w:t>Perform monthly bank reconciliations and ensure timely, accurate financial period closing.</w:t>
      </w:r>
    </w:p>
    <w:p w14:paraId="60B2E6AB" w14:textId="77777777" w:rsidR="005B02C9" w:rsidRDefault="00581A3B">
      <w:pPr>
        <w:numPr>
          <w:ilvl w:val="0"/>
          <w:numId w:val="1"/>
        </w:numPr>
        <w:pBdr>
          <w:top w:val="nil"/>
          <w:left w:val="nil"/>
          <w:bottom w:val="nil"/>
          <w:right w:val="nil"/>
          <w:between w:val="nil"/>
        </w:pBdr>
        <w:spacing w:before="40" w:after="40"/>
      </w:pPr>
      <w:r>
        <w:rPr>
          <w:color w:val="1A2E2A"/>
        </w:rPr>
        <w:t>Process and track all vendor payments, staff reimbursements, and purchase orders in accordance with school policy.</w:t>
      </w:r>
    </w:p>
    <w:p w14:paraId="4A481B37" w14:textId="77777777" w:rsidR="005B02C9" w:rsidRDefault="00581A3B">
      <w:pPr>
        <w:numPr>
          <w:ilvl w:val="0"/>
          <w:numId w:val="1"/>
        </w:numPr>
        <w:pBdr>
          <w:top w:val="nil"/>
          <w:left w:val="nil"/>
          <w:bottom w:val="nil"/>
          <w:right w:val="nil"/>
          <w:between w:val="nil"/>
        </w:pBdr>
        <w:spacing w:before="40" w:after="40"/>
      </w:pPr>
      <w:r>
        <w:rPr>
          <w:color w:val="1A2E2A"/>
        </w:rPr>
        <w:t>Maintain organized, audit-ready financial records and documentation for all transactions.</w:t>
      </w:r>
    </w:p>
    <w:p w14:paraId="4B48F8CD" w14:textId="77777777" w:rsidR="005B02C9" w:rsidRDefault="00581A3B">
      <w:pPr>
        <w:spacing w:before="200" w:after="80"/>
      </w:pPr>
      <w:r>
        <w:rPr>
          <w:b/>
          <w:bCs/>
          <w:color w:val="1A2E2A"/>
          <w:sz w:val="22"/>
          <w:szCs w:val="22"/>
        </w:rPr>
        <w:t>Financial Reporting &amp; Analysis</w:t>
      </w:r>
    </w:p>
    <w:p w14:paraId="497DB8EC" w14:textId="77777777" w:rsidR="005B02C9" w:rsidRDefault="00581A3B">
      <w:pPr>
        <w:numPr>
          <w:ilvl w:val="0"/>
          <w:numId w:val="1"/>
        </w:numPr>
        <w:pBdr>
          <w:top w:val="nil"/>
          <w:left w:val="nil"/>
          <w:bottom w:val="nil"/>
          <w:right w:val="nil"/>
          <w:between w:val="nil"/>
        </w:pBdr>
        <w:spacing w:before="40" w:after="40"/>
      </w:pPr>
      <w:r>
        <w:rPr>
          <w:color w:val="1A2E2A"/>
        </w:rPr>
        <w:t>Prepare monthly, quarterly, and annual financial statements and reports for school leadership and the board of directors.</w:t>
      </w:r>
    </w:p>
    <w:p w14:paraId="772C1783" w14:textId="77777777" w:rsidR="005B02C9" w:rsidRDefault="00581A3B">
      <w:pPr>
        <w:numPr>
          <w:ilvl w:val="0"/>
          <w:numId w:val="1"/>
        </w:numPr>
        <w:pBdr>
          <w:top w:val="nil"/>
          <w:left w:val="nil"/>
          <w:bottom w:val="nil"/>
          <w:right w:val="nil"/>
          <w:between w:val="nil"/>
        </w:pBdr>
        <w:spacing w:before="40" w:after="40"/>
      </w:pPr>
      <w:r>
        <w:rPr>
          <w:color w:val="1A2E2A"/>
        </w:rPr>
        <w:t>Monitor budget-to-actual performance across all cost centers and flag variances with supporting narrative.</w:t>
      </w:r>
    </w:p>
    <w:p w14:paraId="718EFE5D" w14:textId="77777777" w:rsidR="005B02C9" w:rsidRDefault="00581A3B">
      <w:pPr>
        <w:numPr>
          <w:ilvl w:val="0"/>
          <w:numId w:val="1"/>
        </w:numPr>
        <w:pBdr>
          <w:top w:val="nil"/>
          <w:left w:val="nil"/>
          <w:bottom w:val="nil"/>
          <w:right w:val="nil"/>
          <w:between w:val="nil"/>
        </w:pBdr>
        <w:spacing w:before="40" w:after="40"/>
      </w:pPr>
      <w:r>
        <w:rPr>
          <w:color w:val="1A2E2A"/>
        </w:rPr>
        <w:t>Support the annual budgeting process by compiling historical data, projecting trends, and modeling scenarios.</w:t>
      </w:r>
    </w:p>
    <w:p w14:paraId="15C126B4" w14:textId="77777777" w:rsidR="005B02C9" w:rsidRDefault="00581A3B">
      <w:pPr>
        <w:numPr>
          <w:ilvl w:val="0"/>
          <w:numId w:val="1"/>
        </w:numPr>
        <w:pBdr>
          <w:top w:val="nil"/>
          <w:left w:val="nil"/>
          <w:bottom w:val="nil"/>
          <w:right w:val="nil"/>
          <w:between w:val="nil"/>
        </w:pBdr>
        <w:spacing w:before="40" w:after="40"/>
      </w:pPr>
      <w:r>
        <w:rPr>
          <w:color w:val="1A2E2A"/>
        </w:rPr>
        <w:t>Assist with preparing year-end audit materials and serve as the primary point of contact for external auditors.</w:t>
      </w:r>
    </w:p>
    <w:p w14:paraId="2DF6970A" w14:textId="77777777" w:rsidR="005B02C9" w:rsidRDefault="005B02C9">
      <w:pPr>
        <w:spacing w:before="80"/>
      </w:pPr>
    </w:p>
    <w:p w14:paraId="680D37B1" w14:textId="77777777" w:rsidR="005B02C9" w:rsidRDefault="005B02C9">
      <w:pPr>
        <w:spacing w:before="200" w:after="80"/>
        <w:rPr>
          <w:b/>
          <w:bCs/>
          <w:color w:val="1A2E2A"/>
          <w:sz w:val="22"/>
          <w:szCs w:val="22"/>
        </w:rPr>
      </w:pPr>
    </w:p>
    <w:p w14:paraId="5E1E7211" w14:textId="77777777" w:rsidR="005B02C9" w:rsidRDefault="00581A3B">
      <w:pPr>
        <w:spacing w:before="200" w:after="80"/>
      </w:pPr>
      <w:r>
        <w:rPr>
          <w:b/>
          <w:bCs/>
          <w:color w:val="1A2E2A"/>
          <w:sz w:val="22"/>
          <w:szCs w:val="22"/>
        </w:rPr>
        <w:lastRenderedPageBreak/>
        <w:t>Grants &amp; Compliance</w:t>
      </w:r>
    </w:p>
    <w:p w14:paraId="510ADE2D" w14:textId="77777777" w:rsidR="005B02C9" w:rsidRDefault="00581A3B">
      <w:pPr>
        <w:numPr>
          <w:ilvl w:val="0"/>
          <w:numId w:val="1"/>
        </w:numPr>
        <w:pBdr>
          <w:top w:val="nil"/>
          <w:left w:val="nil"/>
          <w:bottom w:val="nil"/>
          <w:right w:val="nil"/>
          <w:between w:val="nil"/>
        </w:pBdr>
        <w:spacing w:before="40" w:after="40"/>
      </w:pPr>
      <w:r>
        <w:rPr>
          <w:color w:val="1A2E2A"/>
        </w:rPr>
        <w:t>Track grant expenditures and ensure compliance with federal, state, and funder-specific reporting requirements.</w:t>
      </w:r>
    </w:p>
    <w:p w14:paraId="28FA42AF" w14:textId="77777777" w:rsidR="005B02C9" w:rsidRDefault="00581A3B">
      <w:pPr>
        <w:numPr>
          <w:ilvl w:val="0"/>
          <w:numId w:val="1"/>
        </w:numPr>
        <w:pBdr>
          <w:top w:val="nil"/>
          <w:left w:val="nil"/>
          <w:bottom w:val="nil"/>
          <w:right w:val="nil"/>
          <w:between w:val="nil"/>
        </w:pBdr>
        <w:spacing w:before="40" w:after="40"/>
      </w:pPr>
      <w:r>
        <w:rPr>
          <w:color w:val="1A2E2A"/>
        </w:rPr>
        <w:t>Maintain familiarity with Colorado charter school finance regulations and consistently apply relevant compliance requirements.</w:t>
      </w:r>
    </w:p>
    <w:p w14:paraId="23DD015A" w14:textId="77777777" w:rsidR="005B02C9" w:rsidRDefault="00581A3B">
      <w:pPr>
        <w:numPr>
          <w:ilvl w:val="0"/>
          <w:numId w:val="1"/>
        </w:numPr>
        <w:pBdr>
          <w:top w:val="nil"/>
          <w:left w:val="nil"/>
          <w:bottom w:val="nil"/>
          <w:right w:val="nil"/>
          <w:between w:val="nil"/>
        </w:pBdr>
        <w:spacing w:before="40" w:after="40"/>
      </w:pPr>
      <w:r>
        <w:rPr>
          <w:color w:val="1A2E2A"/>
        </w:rPr>
        <w:t>Support the completion of state and federal financial reports, including BOCES, CDE submissions, and Title funding documentation as applicable.</w:t>
      </w:r>
    </w:p>
    <w:p w14:paraId="7089A200" w14:textId="77777777" w:rsidR="005B02C9" w:rsidRDefault="005B02C9">
      <w:pPr>
        <w:spacing w:before="80"/>
      </w:pPr>
    </w:p>
    <w:p w14:paraId="6B18BEB4" w14:textId="77777777" w:rsidR="005B02C9" w:rsidRDefault="00581A3B">
      <w:pPr>
        <w:spacing w:before="200" w:after="80"/>
      </w:pPr>
      <w:r>
        <w:rPr>
          <w:b/>
          <w:bCs/>
          <w:color w:val="1A2E2A"/>
          <w:sz w:val="22"/>
          <w:szCs w:val="22"/>
        </w:rPr>
        <w:t>Payroll &amp; Benefits Administration</w:t>
      </w:r>
    </w:p>
    <w:p w14:paraId="2F58DE07" w14:textId="51D48B1C" w:rsidR="005B02C9" w:rsidRDefault="00581A3B">
      <w:pPr>
        <w:numPr>
          <w:ilvl w:val="0"/>
          <w:numId w:val="1"/>
        </w:numPr>
        <w:pBdr>
          <w:top w:val="nil"/>
          <w:left w:val="nil"/>
          <w:bottom w:val="nil"/>
          <w:right w:val="nil"/>
          <w:between w:val="nil"/>
        </w:pBdr>
        <w:spacing w:before="40" w:after="40"/>
      </w:pPr>
      <w:r>
        <w:rPr>
          <w:color w:val="1A2E2A"/>
        </w:rPr>
        <w:t>Process monthly payroll accurately and on schedule; coordinate with HR on new hires, terminations, and compensation changes.</w:t>
      </w:r>
    </w:p>
    <w:p w14:paraId="7F4A75E6" w14:textId="77777777" w:rsidR="005B02C9" w:rsidRDefault="00581A3B">
      <w:pPr>
        <w:numPr>
          <w:ilvl w:val="0"/>
          <w:numId w:val="1"/>
        </w:numPr>
        <w:pBdr>
          <w:top w:val="nil"/>
          <w:left w:val="nil"/>
          <w:bottom w:val="nil"/>
          <w:right w:val="nil"/>
          <w:between w:val="nil"/>
        </w:pBdr>
        <w:spacing w:before="40" w:after="40"/>
      </w:pPr>
      <w:r>
        <w:rPr>
          <w:color w:val="1A2E2A"/>
        </w:rPr>
        <w:t>Manage benefits deductions, garnishments, and tax withholdings; reconcile benefit invoices monthly.</w:t>
      </w:r>
    </w:p>
    <w:p w14:paraId="669A0412" w14:textId="77777777" w:rsidR="005B02C9" w:rsidRDefault="00581A3B">
      <w:pPr>
        <w:numPr>
          <w:ilvl w:val="0"/>
          <w:numId w:val="1"/>
        </w:numPr>
        <w:pBdr>
          <w:top w:val="nil"/>
          <w:left w:val="nil"/>
          <w:bottom w:val="nil"/>
          <w:right w:val="nil"/>
          <w:between w:val="nil"/>
        </w:pBdr>
        <w:spacing w:before="40" w:after="40"/>
      </w:pPr>
      <w:r>
        <w:rPr>
          <w:color w:val="1A2E2A"/>
        </w:rPr>
        <w:t>Respond to staff questions about payroll and financial processes in a timely, clear manner.</w:t>
      </w:r>
    </w:p>
    <w:p w14:paraId="3D9B08C5" w14:textId="77777777" w:rsidR="005B02C9" w:rsidRDefault="005B02C9">
      <w:pPr>
        <w:spacing w:before="80"/>
      </w:pPr>
    </w:p>
    <w:p w14:paraId="7FAC4C6C" w14:textId="77777777" w:rsidR="005B02C9" w:rsidRDefault="00581A3B">
      <w:pPr>
        <w:spacing w:before="200" w:after="80"/>
      </w:pPr>
      <w:r>
        <w:rPr>
          <w:b/>
          <w:bCs/>
          <w:color w:val="1A2E2A"/>
          <w:sz w:val="22"/>
          <w:szCs w:val="22"/>
        </w:rPr>
        <w:t>Community &amp; Operational Partnership</w:t>
      </w:r>
    </w:p>
    <w:p w14:paraId="0FFCC9CB" w14:textId="77777777" w:rsidR="005B02C9" w:rsidRPr="00CF19DF" w:rsidRDefault="00581A3B">
      <w:pPr>
        <w:numPr>
          <w:ilvl w:val="0"/>
          <w:numId w:val="1"/>
        </w:numPr>
        <w:pBdr>
          <w:top w:val="nil"/>
          <w:left w:val="nil"/>
          <w:bottom w:val="nil"/>
          <w:right w:val="nil"/>
          <w:between w:val="nil"/>
        </w:pBdr>
        <w:spacing w:before="40" w:after="40"/>
      </w:pPr>
      <w:r>
        <w:rPr>
          <w:color w:val="1A2E2A"/>
        </w:rPr>
        <w:t>Collaborate with school leadership and operations staff to support purchasing decisions, contract reviews, and vendor relationships.</w:t>
      </w:r>
    </w:p>
    <w:p w14:paraId="0B2504C6" w14:textId="44A7D186" w:rsidR="00CF19DF" w:rsidRPr="00CF19DF" w:rsidRDefault="00CF19DF">
      <w:pPr>
        <w:numPr>
          <w:ilvl w:val="0"/>
          <w:numId w:val="1"/>
        </w:numPr>
        <w:pBdr>
          <w:top w:val="nil"/>
          <w:left w:val="nil"/>
          <w:bottom w:val="nil"/>
          <w:right w:val="nil"/>
          <w:between w:val="nil"/>
        </w:pBdr>
        <w:spacing w:before="40" w:after="40"/>
      </w:pPr>
      <w:r>
        <w:rPr>
          <w:color w:val="1A2E2A"/>
        </w:rPr>
        <w:t xml:space="preserve">Oversee the hot lunch program and fill in </w:t>
      </w:r>
      <w:r w:rsidR="00DF1C7F">
        <w:rPr>
          <w:color w:val="1A2E2A"/>
        </w:rPr>
        <w:t>as</w:t>
      </w:r>
      <w:r>
        <w:rPr>
          <w:color w:val="1A2E2A"/>
        </w:rPr>
        <w:t xml:space="preserve"> needed.</w:t>
      </w:r>
    </w:p>
    <w:p w14:paraId="74D303D0" w14:textId="39F62286" w:rsidR="00CF19DF" w:rsidRDefault="00BD5571">
      <w:pPr>
        <w:numPr>
          <w:ilvl w:val="0"/>
          <w:numId w:val="1"/>
        </w:numPr>
        <w:pBdr>
          <w:top w:val="nil"/>
          <w:left w:val="nil"/>
          <w:bottom w:val="nil"/>
          <w:right w:val="nil"/>
          <w:between w:val="nil"/>
        </w:pBdr>
        <w:spacing w:before="40" w:after="40"/>
      </w:pPr>
      <w:r>
        <w:rPr>
          <w:color w:val="1A2E2A"/>
        </w:rPr>
        <w:t xml:space="preserve">Learn the duties of the front desk </w:t>
      </w:r>
      <w:r w:rsidR="003412D3">
        <w:rPr>
          <w:color w:val="1A2E2A"/>
        </w:rPr>
        <w:t>administrator and</w:t>
      </w:r>
      <w:r>
        <w:rPr>
          <w:color w:val="1A2E2A"/>
        </w:rPr>
        <w:t xml:space="preserve"> cover for that person’s lunch each day.</w:t>
      </w:r>
    </w:p>
    <w:p w14:paraId="6FD61C47" w14:textId="77777777" w:rsidR="005B02C9" w:rsidRDefault="00581A3B">
      <w:pPr>
        <w:numPr>
          <w:ilvl w:val="0"/>
          <w:numId w:val="1"/>
        </w:numPr>
        <w:pBdr>
          <w:top w:val="nil"/>
          <w:left w:val="nil"/>
          <w:bottom w:val="nil"/>
          <w:right w:val="nil"/>
          <w:between w:val="nil"/>
        </w:pBdr>
        <w:spacing w:before="40" w:after="40"/>
      </w:pPr>
      <w:r>
        <w:rPr>
          <w:color w:val="1A2E2A"/>
        </w:rPr>
        <w:t>Participate in school-wide meetings and community events as scheduled, contributing to Westgate's relational culture.</w:t>
      </w:r>
    </w:p>
    <w:p w14:paraId="0407BE17" w14:textId="77777777" w:rsidR="005B02C9" w:rsidRDefault="00581A3B">
      <w:pPr>
        <w:numPr>
          <w:ilvl w:val="0"/>
          <w:numId w:val="1"/>
        </w:numPr>
        <w:pBdr>
          <w:top w:val="nil"/>
          <w:left w:val="nil"/>
          <w:bottom w:val="nil"/>
          <w:right w:val="nil"/>
          <w:between w:val="nil"/>
        </w:pBdr>
        <w:spacing w:before="40" w:after="40"/>
      </w:pPr>
      <w:r>
        <w:rPr>
          <w:color w:val="1A2E2A"/>
        </w:rPr>
        <w:t>Identify opportunities to improve financial processes and propose solutions that support the school's small-by-design ethos.</w:t>
      </w:r>
    </w:p>
    <w:p w14:paraId="38143A38" w14:textId="77777777" w:rsidR="005B02C9" w:rsidRDefault="00581A3B">
      <w:pPr>
        <w:pBdr>
          <w:bottom w:val="single" w:sz="4" w:space="6" w:color="2E7D6E"/>
        </w:pBdr>
        <w:spacing w:before="340" w:after="120"/>
      </w:pPr>
      <w:r>
        <w:rPr>
          <w:b/>
          <w:bCs/>
          <w:smallCaps/>
          <w:color w:val="2E7D6E"/>
          <w:sz w:val="26"/>
          <w:szCs w:val="26"/>
        </w:rPr>
        <w:t>QUALIFICATIONS</w:t>
      </w:r>
    </w:p>
    <w:p w14:paraId="7B0A4338" w14:textId="77777777" w:rsidR="005B02C9" w:rsidRDefault="00581A3B">
      <w:pPr>
        <w:spacing w:before="200" w:after="80"/>
      </w:pPr>
      <w:r>
        <w:rPr>
          <w:b/>
          <w:bCs/>
          <w:color w:val="1A2E2A"/>
          <w:sz w:val="22"/>
          <w:szCs w:val="22"/>
        </w:rPr>
        <w:t>Required</w:t>
      </w:r>
    </w:p>
    <w:p w14:paraId="53C1A31E" w14:textId="77777777" w:rsidR="005B02C9" w:rsidRDefault="00581A3B">
      <w:pPr>
        <w:numPr>
          <w:ilvl w:val="0"/>
          <w:numId w:val="1"/>
        </w:numPr>
        <w:pBdr>
          <w:top w:val="nil"/>
          <w:left w:val="nil"/>
          <w:bottom w:val="nil"/>
          <w:right w:val="nil"/>
          <w:between w:val="nil"/>
        </w:pBdr>
        <w:spacing w:before="40" w:after="40"/>
      </w:pPr>
      <w:r>
        <w:rPr>
          <w:color w:val="1A2E2A"/>
        </w:rPr>
        <w:t>Bachelor's degree in Accounting, Finance, Business Administration, or a closely related field.</w:t>
      </w:r>
    </w:p>
    <w:p w14:paraId="469BA5C4" w14:textId="77777777" w:rsidR="005B02C9" w:rsidRDefault="00581A3B">
      <w:pPr>
        <w:numPr>
          <w:ilvl w:val="0"/>
          <w:numId w:val="1"/>
        </w:numPr>
        <w:pBdr>
          <w:top w:val="nil"/>
          <w:left w:val="nil"/>
          <w:bottom w:val="nil"/>
          <w:right w:val="nil"/>
          <w:between w:val="nil"/>
        </w:pBdr>
        <w:spacing w:before="40" w:after="40"/>
      </w:pPr>
      <w:r>
        <w:rPr>
          <w:color w:val="1A2E2A"/>
        </w:rPr>
        <w:t>Minimum three years of professional accounting experience, preferably in a nonprofit, charter school, or education-adjacent setting.</w:t>
      </w:r>
    </w:p>
    <w:p w14:paraId="5C33314F" w14:textId="77777777" w:rsidR="005B02C9" w:rsidRDefault="00581A3B">
      <w:pPr>
        <w:numPr>
          <w:ilvl w:val="0"/>
          <w:numId w:val="1"/>
        </w:numPr>
        <w:pBdr>
          <w:top w:val="nil"/>
          <w:left w:val="nil"/>
          <w:bottom w:val="nil"/>
          <w:right w:val="nil"/>
          <w:between w:val="nil"/>
        </w:pBdr>
        <w:spacing w:before="40" w:after="40"/>
      </w:pPr>
      <w:r>
        <w:rPr>
          <w:color w:val="1A2E2A"/>
        </w:rPr>
        <w:t>Proficiency in accounting software (QuickBooks, Sage Intacct, or comparable platform) and strong command of Microsoft Excel or Google Sheets.</w:t>
      </w:r>
    </w:p>
    <w:p w14:paraId="32F78D20" w14:textId="77777777" w:rsidR="005B02C9" w:rsidRDefault="00581A3B">
      <w:pPr>
        <w:numPr>
          <w:ilvl w:val="0"/>
          <w:numId w:val="1"/>
        </w:numPr>
        <w:pBdr>
          <w:top w:val="nil"/>
          <w:left w:val="nil"/>
          <w:bottom w:val="nil"/>
          <w:right w:val="nil"/>
          <w:between w:val="nil"/>
        </w:pBdr>
        <w:spacing w:before="40" w:after="40"/>
      </w:pPr>
      <w:r>
        <w:rPr>
          <w:color w:val="1A2E2A"/>
        </w:rPr>
        <w:t>Working knowledge of GAAP and fund accounting principles.</w:t>
      </w:r>
    </w:p>
    <w:p w14:paraId="5DEDCDE7" w14:textId="77777777" w:rsidR="005B02C9" w:rsidRDefault="00581A3B">
      <w:pPr>
        <w:numPr>
          <w:ilvl w:val="0"/>
          <w:numId w:val="1"/>
        </w:numPr>
        <w:pBdr>
          <w:top w:val="nil"/>
          <w:left w:val="nil"/>
          <w:bottom w:val="nil"/>
          <w:right w:val="nil"/>
          <w:between w:val="nil"/>
        </w:pBdr>
        <w:spacing w:before="40" w:after="40"/>
      </w:pPr>
      <w:r>
        <w:rPr>
          <w:color w:val="1A2E2A"/>
        </w:rPr>
        <w:t>Demonstrated ability to manage multiple priorities with accuracy and discretion.</w:t>
      </w:r>
    </w:p>
    <w:p w14:paraId="0701097D" w14:textId="77777777" w:rsidR="005B02C9" w:rsidRDefault="00581A3B">
      <w:pPr>
        <w:numPr>
          <w:ilvl w:val="0"/>
          <w:numId w:val="1"/>
        </w:numPr>
        <w:pBdr>
          <w:top w:val="nil"/>
          <w:left w:val="nil"/>
          <w:bottom w:val="nil"/>
          <w:right w:val="nil"/>
          <w:between w:val="nil"/>
        </w:pBdr>
        <w:spacing w:before="40" w:after="40"/>
      </w:pPr>
      <w:r>
        <w:rPr>
          <w:color w:val="1A2E2A"/>
        </w:rPr>
        <w:t>Strong written and verbal communication skills; ability to present financial information to non-finance audiences.</w:t>
      </w:r>
    </w:p>
    <w:p w14:paraId="4DD5A978" w14:textId="77777777" w:rsidR="005B02C9" w:rsidRDefault="00581A3B">
      <w:pPr>
        <w:numPr>
          <w:ilvl w:val="0"/>
          <w:numId w:val="1"/>
        </w:numPr>
        <w:pBdr>
          <w:top w:val="nil"/>
          <w:left w:val="nil"/>
          <w:bottom w:val="nil"/>
          <w:right w:val="nil"/>
          <w:between w:val="nil"/>
        </w:pBdr>
        <w:spacing w:before="40" w:after="40"/>
      </w:pPr>
      <w:r>
        <w:rPr>
          <w:color w:val="1A2E2A"/>
        </w:rPr>
        <w:t>Commitment to Westgate's mission of whole-child education, equity, and community.</w:t>
      </w:r>
    </w:p>
    <w:p w14:paraId="18D34F1E" w14:textId="77777777" w:rsidR="005B02C9" w:rsidRDefault="00581A3B">
      <w:pPr>
        <w:spacing w:before="200" w:after="80"/>
      </w:pPr>
      <w:r>
        <w:rPr>
          <w:b/>
          <w:bCs/>
          <w:color w:val="1A2E2A"/>
          <w:sz w:val="22"/>
          <w:szCs w:val="22"/>
        </w:rPr>
        <w:t>Preferred</w:t>
      </w:r>
    </w:p>
    <w:p w14:paraId="7D8EE24C" w14:textId="77777777" w:rsidR="005B02C9" w:rsidRDefault="00581A3B">
      <w:pPr>
        <w:numPr>
          <w:ilvl w:val="0"/>
          <w:numId w:val="1"/>
        </w:numPr>
        <w:pBdr>
          <w:top w:val="nil"/>
          <w:left w:val="nil"/>
          <w:bottom w:val="nil"/>
          <w:right w:val="nil"/>
          <w:between w:val="nil"/>
        </w:pBdr>
        <w:spacing w:before="40" w:after="40"/>
      </w:pPr>
      <w:r>
        <w:rPr>
          <w:color w:val="1A2E2A"/>
        </w:rPr>
        <w:t>Experience in Colorado charter school finance, including CDE reporting and charter-specific compliance requirements.</w:t>
      </w:r>
    </w:p>
    <w:p w14:paraId="6D8C8AD9" w14:textId="77777777" w:rsidR="005B02C9" w:rsidRDefault="00581A3B">
      <w:pPr>
        <w:numPr>
          <w:ilvl w:val="0"/>
          <w:numId w:val="1"/>
        </w:numPr>
        <w:pBdr>
          <w:top w:val="nil"/>
          <w:left w:val="nil"/>
          <w:bottom w:val="nil"/>
          <w:right w:val="nil"/>
          <w:between w:val="nil"/>
        </w:pBdr>
        <w:spacing w:before="40" w:after="40"/>
      </w:pPr>
      <w:r>
        <w:rPr>
          <w:color w:val="1A2E2A"/>
        </w:rPr>
        <w:t>Familiarity with federal grants management and Title funding (Title I, Title II, IDEA, etc.).</w:t>
      </w:r>
    </w:p>
    <w:p w14:paraId="43B78FCF" w14:textId="77777777" w:rsidR="005B02C9" w:rsidRDefault="00581A3B">
      <w:pPr>
        <w:numPr>
          <w:ilvl w:val="0"/>
          <w:numId w:val="1"/>
        </w:numPr>
        <w:pBdr>
          <w:top w:val="nil"/>
          <w:left w:val="nil"/>
          <w:bottom w:val="nil"/>
          <w:right w:val="nil"/>
          <w:between w:val="nil"/>
        </w:pBdr>
        <w:spacing w:before="40" w:after="40"/>
      </w:pPr>
      <w:r>
        <w:rPr>
          <w:color w:val="1A2E2A"/>
        </w:rPr>
        <w:t>CPA licensure or active progress toward licensure.</w:t>
      </w:r>
    </w:p>
    <w:p w14:paraId="5ACDFDB4" w14:textId="493DBCC4" w:rsidR="005B02C9" w:rsidRDefault="00581A3B" w:rsidP="00C92F82">
      <w:pPr>
        <w:numPr>
          <w:ilvl w:val="0"/>
          <w:numId w:val="1"/>
        </w:numPr>
        <w:pBdr>
          <w:top w:val="nil"/>
          <w:left w:val="nil"/>
          <w:bottom w:val="nil"/>
          <w:right w:val="nil"/>
          <w:between w:val="nil"/>
        </w:pBdr>
        <w:spacing w:before="40" w:after="40"/>
      </w:pPr>
      <w:r>
        <w:rPr>
          <w:color w:val="1A2E2A"/>
        </w:rPr>
        <w:t>Experience working in a small school or small organization where adaptability and relationship-building are essential.</w:t>
      </w:r>
    </w:p>
    <w:p w14:paraId="2B8AD1D0" w14:textId="77777777" w:rsidR="005B02C9" w:rsidRDefault="00581A3B">
      <w:pPr>
        <w:pBdr>
          <w:bottom w:val="single" w:sz="4" w:space="6" w:color="2E7D6E"/>
        </w:pBdr>
        <w:spacing w:before="340" w:after="120"/>
      </w:pPr>
      <w:r>
        <w:rPr>
          <w:b/>
          <w:bCs/>
          <w:smallCaps/>
          <w:color w:val="2E7D6E"/>
          <w:sz w:val="26"/>
          <w:szCs w:val="26"/>
        </w:rPr>
        <w:lastRenderedPageBreak/>
        <w:t>WHAT SUCCESS LOOKS LIKE</w:t>
      </w:r>
    </w:p>
    <w:p w14:paraId="079FCFDD" w14:textId="77777777" w:rsidR="005B02C9" w:rsidRDefault="005B02C9">
      <w:pPr>
        <w:spacing w:before="60"/>
      </w:pPr>
    </w:p>
    <w:p w14:paraId="18F606B6" w14:textId="77777777" w:rsidR="005B02C9" w:rsidRDefault="00581A3B">
      <w:pPr>
        <w:spacing w:before="60" w:after="60"/>
      </w:pPr>
      <w:r>
        <w:rPr>
          <w:color w:val="1A2E2A"/>
        </w:rPr>
        <w:t>In the first 90 days, the Accountant will have developed a thorough understanding of Westgate's financial systems, established trusted working relationships with school leadership and operational staff, and taken full ownership of core accounting functions.</w:t>
      </w:r>
    </w:p>
    <w:p w14:paraId="316C3B27" w14:textId="77777777" w:rsidR="005B02C9" w:rsidRDefault="005B02C9">
      <w:pPr>
        <w:spacing w:before="80"/>
      </w:pPr>
    </w:p>
    <w:p w14:paraId="20260224" w14:textId="77777777" w:rsidR="005B02C9" w:rsidRDefault="00581A3B">
      <w:pPr>
        <w:spacing w:before="60" w:after="60"/>
      </w:pPr>
      <w:r>
        <w:rPr>
          <w:color w:val="1A2E2A"/>
        </w:rPr>
        <w:t>Within the first year, the Accountant will have led a smooth annual audit, contributed meaningfully to the next budget cycle, and identified at least one opportunity to strengthen a financial process or control. Most importantly, they will have become a visible and trusted member of the Westgate community, understood by colleagues not as a gatekeeper but as a partner in service to students and families.</w:t>
      </w:r>
    </w:p>
    <w:p w14:paraId="6D2CD0AE" w14:textId="77777777" w:rsidR="005B02C9" w:rsidRDefault="00581A3B">
      <w:pPr>
        <w:pBdr>
          <w:bottom w:val="single" w:sz="4" w:space="6" w:color="2E7D6E"/>
        </w:pBdr>
        <w:spacing w:before="340" w:after="120"/>
      </w:pPr>
      <w:r>
        <w:rPr>
          <w:b/>
          <w:bCs/>
          <w:smallCaps/>
          <w:color w:val="2E7D6E"/>
          <w:sz w:val="26"/>
          <w:szCs w:val="26"/>
        </w:rPr>
        <w:t>OUR COMMITMENT TO YOU</w:t>
      </w:r>
    </w:p>
    <w:p w14:paraId="6B4E867D" w14:textId="77777777" w:rsidR="005B02C9" w:rsidRDefault="005B02C9">
      <w:pPr>
        <w:spacing w:before="60"/>
      </w:pPr>
    </w:p>
    <w:p w14:paraId="3E8A5D2D" w14:textId="77777777" w:rsidR="005B02C9" w:rsidRDefault="00581A3B">
      <w:pPr>
        <w:spacing w:before="60" w:after="60"/>
      </w:pPr>
      <w:r>
        <w:rPr>
          <w:color w:val="1A2E2A"/>
        </w:rPr>
        <w:t>Westgate Community School is committed to building a staff community that reflects the diversity of the students and families we serve. We actively seek candidates from historically underrepresented communities and are committed to equitable hiring practices. We provide competitive compensation, comprehensive benefits, and a work environment grounded in relationship, respect, and shared purpose.</w:t>
      </w:r>
    </w:p>
    <w:p w14:paraId="5D255340" w14:textId="77777777" w:rsidR="005B02C9" w:rsidRDefault="005B02C9">
      <w:pPr>
        <w:spacing w:before="60"/>
      </w:pPr>
    </w:p>
    <w:p w14:paraId="7BF79829" w14:textId="77777777" w:rsidR="005B02C9" w:rsidRDefault="00581A3B">
      <w:pPr>
        <w:spacing w:before="60" w:after="60"/>
      </w:pPr>
      <w:r>
        <w:rPr>
          <w:color w:val="1A2E2A"/>
        </w:rPr>
        <w:t>We are small by design because we believe that relationships are the engine of excellent schools. Every staff member at Westgate is known, valued, and supported. We hope you will consider joining us.</w:t>
      </w:r>
    </w:p>
    <w:p w14:paraId="64955BE5" w14:textId="77777777" w:rsidR="005B02C9" w:rsidRDefault="005B02C9">
      <w:pPr>
        <w:spacing w:before="200"/>
      </w:pPr>
    </w:p>
    <w:p w14:paraId="50F35BE6" w14:textId="77777777" w:rsidR="005B02C9" w:rsidRDefault="00581A3B">
      <w:pPr>
        <w:spacing w:before="100"/>
        <w:jc w:val="center"/>
      </w:pPr>
      <w:r>
        <w:rPr>
          <w:i/>
          <w:iCs/>
          <w:color w:val="5C6B68"/>
          <w:sz w:val="19"/>
          <w:szCs w:val="19"/>
        </w:rPr>
        <w:t>To apply or learn more, contact Westgate Community School.</w:t>
      </w:r>
    </w:p>
    <w:p w14:paraId="23195C20" w14:textId="77777777" w:rsidR="005B02C9" w:rsidRDefault="005B02C9">
      <w:pPr>
        <w:spacing w:before="60"/>
      </w:pPr>
    </w:p>
    <w:p w14:paraId="1EEFFBBD" w14:textId="77777777" w:rsidR="005B02C9" w:rsidRDefault="00581A3B">
      <w:pPr>
        <w:pBdr>
          <w:top w:val="single" w:sz="4" w:space="8" w:color="2E7D6E"/>
        </w:pBdr>
        <w:spacing w:before="80"/>
        <w:jc w:val="center"/>
      </w:pPr>
      <w:r>
        <w:rPr>
          <w:b/>
          <w:bCs/>
          <w:smallCaps/>
          <w:color w:val="2E7D6E"/>
          <w:sz w:val="17"/>
          <w:szCs w:val="17"/>
        </w:rPr>
        <w:t>WESTGATE COMMUNITY SCHOOL IS AN EQUAL OPPORTUNITY EMPLOYER.</w:t>
      </w:r>
    </w:p>
    <w:sectPr w:rsidR="005B02C9">
      <w:headerReference w:type="default" r:id="rId8"/>
      <w:footerReference w:type="default" r:id="rId9"/>
      <w:pgSz w:w="12240" w:h="15840"/>
      <w:pgMar w:top="1080" w:right="1440" w:bottom="108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E4E3E" w14:textId="77777777" w:rsidR="00253F89" w:rsidRDefault="00253F89">
      <w:r>
        <w:separator/>
      </w:r>
    </w:p>
  </w:endnote>
  <w:endnote w:type="continuationSeparator" w:id="0">
    <w:p w14:paraId="1420FEF9" w14:textId="77777777" w:rsidR="00253F89" w:rsidRDefault="00253F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D0C54084-1801-4645-BA89-31B56E7324CC}"/>
  </w:font>
  <w:font w:name="Calibri">
    <w:panose1 w:val="020F0502020204030204"/>
    <w:charset w:val="00"/>
    <w:family w:val="swiss"/>
    <w:pitch w:val="variable"/>
    <w:sig w:usb0="E4002EFF" w:usb1="C200247B" w:usb2="00000009" w:usb3="00000000" w:csb0="000001FF" w:csb1="00000000"/>
    <w:embedRegular r:id="rId2" w:fontKey="{CE1D125D-251F-4007-A460-4884332655EF}"/>
  </w:font>
  <w:font w:name="Cambria">
    <w:panose1 w:val="02040503050406030204"/>
    <w:charset w:val="00"/>
    <w:family w:val="roman"/>
    <w:pitch w:val="variable"/>
    <w:sig w:usb0="E00006FF" w:usb1="420024FF" w:usb2="02000000" w:usb3="00000000" w:csb0="0000019F" w:csb1="00000000"/>
    <w:embedRegular r:id="rId3" w:fontKey="{7775BB17-D747-41B5-A6F4-06F00AFCF88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1A7E3" w14:textId="77777777" w:rsidR="005B02C9" w:rsidRDefault="00581A3B">
    <w:pPr>
      <w:pBdr>
        <w:top w:val="single" w:sz="4" w:space="6" w:color="2E7D6E"/>
      </w:pBdr>
      <w:spacing w:before="80"/>
      <w:jc w:val="center"/>
    </w:pPr>
    <w:r>
      <w:rPr>
        <w:color w:val="5C6B68"/>
        <w:sz w:val="16"/>
        <w:szCs w:val="16"/>
      </w:rPr>
      <w:t xml:space="preserve">Westgate Community School  |  Accountant Position Description  |  Page </w:t>
    </w: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00C23" w14:textId="77777777" w:rsidR="00253F89" w:rsidRDefault="00253F89">
      <w:r>
        <w:separator/>
      </w:r>
    </w:p>
  </w:footnote>
  <w:footnote w:type="continuationSeparator" w:id="0">
    <w:p w14:paraId="73BDAA0F" w14:textId="77777777" w:rsidR="00253F89" w:rsidRDefault="00253F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B42CA" w14:textId="77777777" w:rsidR="005B02C9" w:rsidRDefault="005B02C9">
    <w:pPr>
      <w:widowControl w:val="0"/>
      <w:pBdr>
        <w:top w:val="nil"/>
        <w:left w:val="nil"/>
        <w:bottom w:val="nil"/>
        <w:right w:val="nil"/>
        <w:between w:val="nil"/>
      </w:pBdr>
      <w:spacing w:line="276" w:lineRule="auto"/>
    </w:pPr>
  </w:p>
  <w:tbl>
    <w:tblPr>
      <w:tblStyle w:val="a1"/>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60"/>
      <w:gridCol w:w="3000"/>
    </w:tblGrid>
    <w:tr w:rsidR="005B02C9" w14:paraId="3F344E9E" w14:textId="77777777">
      <w:tc>
        <w:tcPr>
          <w:tcW w:w="6360" w:type="dxa"/>
          <w:tcBorders>
            <w:top w:val="nil"/>
            <w:left w:val="nil"/>
            <w:bottom w:val="nil"/>
            <w:right w:val="nil"/>
          </w:tcBorders>
          <w:shd w:val="clear" w:color="auto" w:fill="2E7D6E"/>
          <w:tcMar>
            <w:top w:w="120" w:type="dxa"/>
            <w:left w:w="180" w:type="dxa"/>
            <w:bottom w:w="120" w:type="dxa"/>
            <w:right w:w="80" w:type="dxa"/>
          </w:tcMar>
        </w:tcPr>
        <w:p w14:paraId="3C7E0657" w14:textId="77777777" w:rsidR="005B02C9" w:rsidRDefault="00581A3B">
          <w:r>
            <w:rPr>
              <w:b/>
              <w:bCs/>
              <w:smallCaps/>
              <w:color w:val="FFFFFF"/>
              <w:sz w:val="22"/>
              <w:szCs w:val="22"/>
            </w:rPr>
            <w:t>WESTGATE COMMUNITY SCHOOL</w:t>
          </w:r>
        </w:p>
        <w:p w14:paraId="49C611F8" w14:textId="77777777" w:rsidR="005B02C9" w:rsidRDefault="00581A3B">
          <w:pPr>
            <w:spacing w:before="20"/>
          </w:pPr>
          <w:r>
            <w:rPr>
              <w:i/>
              <w:iCs/>
              <w:color w:val="C8EEE8"/>
              <w:sz w:val="18"/>
              <w:szCs w:val="18"/>
            </w:rPr>
            <w:t>Position Description</w:t>
          </w:r>
        </w:p>
      </w:tc>
      <w:tc>
        <w:tcPr>
          <w:tcW w:w="3000" w:type="dxa"/>
          <w:tcBorders>
            <w:top w:val="nil"/>
            <w:left w:val="nil"/>
            <w:bottom w:val="nil"/>
            <w:right w:val="nil"/>
          </w:tcBorders>
          <w:shd w:val="clear" w:color="auto" w:fill="C8860A"/>
          <w:tcMar>
            <w:top w:w="120" w:type="dxa"/>
            <w:left w:w="80" w:type="dxa"/>
            <w:bottom w:w="120" w:type="dxa"/>
            <w:right w:w="100" w:type="dxa"/>
          </w:tcMar>
          <w:vAlign w:val="center"/>
        </w:tcPr>
        <w:p w14:paraId="4EAC332E" w14:textId="77777777" w:rsidR="005B02C9" w:rsidRDefault="00581A3B">
          <w:pPr>
            <w:jc w:val="right"/>
          </w:pPr>
          <w:r>
            <w:rPr>
              <w:b/>
              <w:bCs/>
              <w:color w:val="FFFFFF"/>
              <w:sz w:val="22"/>
              <w:szCs w:val="22"/>
            </w:rPr>
            <w:t>Accountant</w:t>
          </w:r>
        </w:p>
      </w:tc>
    </w:tr>
  </w:tbl>
  <w:p w14:paraId="54B8D43F" w14:textId="77777777" w:rsidR="005B02C9" w:rsidRDefault="005B02C9">
    <w:pPr>
      <w:widowControl w:val="0"/>
      <w:pBdr>
        <w:top w:val="nil"/>
        <w:left w:val="nil"/>
        <w:bottom w:val="nil"/>
        <w:right w:val="nil"/>
        <w:between w:val="nil"/>
      </w:pBdr>
      <w:spacing w:line="276"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30427C"/>
    <w:multiLevelType w:val="multilevel"/>
    <w:tmpl w:val="99F00DFE"/>
    <w:lvl w:ilvl="0">
      <w:start w:val="1"/>
      <w:numFmt w:val="bullet"/>
      <w:lvlText w:val="•"/>
      <w:lvlJc w:val="left"/>
      <w:pPr>
        <w:ind w:left="560" w:hanging="28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481894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2C9"/>
    <w:rsid w:val="00130F2F"/>
    <w:rsid w:val="00253F89"/>
    <w:rsid w:val="002D0742"/>
    <w:rsid w:val="00303676"/>
    <w:rsid w:val="003412D3"/>
    <w:rsid w:val="003C3FC5"/>
    <w:rsid w:val="00581A3B"/>
    <w:rsid w:val="005B02C9"/>
    <w:rsid w:val="005C0ECF"/>
    <w:rsid w:val="00651E40"/>
    <w:rsid w:val="00660E2F"/>
    <w:rsid w:val="007A0693"/>
    <w:rsid w:val="007D596A"/>
    <w:rsid w:val="00A320BF"/>
    <w:rsid w:val="00BD5571"/>
    <w:rsid w:val="00C92F82"/>
    <w:rsid w:val="00CF19DF"/>
    <w:rsid w:val="00DF1C7F"/>
    <w:rsid w:val="00F379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920AC"/>
  <w15:docId w15:val="{99825F43-661A-4C25-8FD6-2A1BD1C4B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semiHidden/>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color w:val="000000"/>
      <w:sz w:val="56"/>
      <w:szCs w:val="56"/>
    </w:rPr>
  </w:style>
  <w:style w:type="paragraph" w:customStyle="1" w:styleId="Strong1">
    <w:name w:val="Strong1"/>
    <w:basedOn w:val="Normal"/>
    <w:next w:val="Normal"/>
    <w:qFormat/>
    <w:rPr>
      <w:b/>
      <w:bCs/>
    </w:rPr>
  </w:style>
  <w:style w:type="paragraph" w:styleId="ListParagraph">
    <w:name w:val="List Paragraph"/>
    <w:basedOn w:val="Normal"/>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o19alLbC6DfwU/JCDLQldlA6QQ==">CgMxLjA4AHIhMWlDMGhsTWNpLWdLMVdYMFJXUTBMMjBvMDBEdC1ZTkh3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1172</Words>
  <Characters>6686</Characters>
  <Application>Microsoft Office Word</Application>
  <DocSecurity>0</DocSecurity>
  <Lines>55</Lines>
  <Paragraphs>15</Paragraphs>
  <ScaleCrop>false</ScaleCrop>
  <Company/>
  <LinksUpToDate>false</LinksUpToDate>
  <CharactersWithSpaces>7843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Teri McCafferty</cp:lastModifiedBy>
  <cp:revision>11</cp:revision>
  <dcterms:created xsi:type="dcterms:W3CDTF">2026-03-23T19:51:00Z</dcterms:created>
  <dcterms:modified xsi:type="dcterms:W3CDTF">2026-07-06T21:37:00Z</dcterms:modified>
</cp:coreProperties>
</file>