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-911220</wp:posOffset>
                </wp:positionH>
                <wp:positionV relativeFrom="paragraph">
                  <wp:posOffset>-898520</wp:posOffset>
                </wp:positionV>
                <wp:extent cx="7867650" cy="1085850"/>
                <wp:effectExtent b="0" l="0" r="0" t="0"/>
                <wp:wrapNone/>
                <wp:docPr id="30" name=""/>
                <a:graphic>
                  <a:graphicData uri="http://schemas.microsoft.com/office/word/2010/wordprocessingShape">
                    <wps:wsp>
                      <wps:cNvSpPr/>
                      <wps:cNvPr id="3" name="Shape 3"/>
                      <wps:spPr>
                        <a:xfrm>
                          <a:off x="1455038" y="3279938"/>
                          <a:ext cx="7781925" cy="1000125"/>
                        </a:xfrm>
                        <a:prstGeom prst="rect">
                          <a:avLst/>
                        </a:prstGeom>
                        <a:solidFill>
                          <a:srgbClr val="FFBA1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-911220</wp:posOffset>
                </wp:positionH>
                <wp:positionV relativeFrom="paragraph">
                  <wp:posOffset>-898520</wp:posOffset>
                </wp:positionV>
                <wp:extent cx="7867650" cy="1085850"/>
                <wp:effectExtent b="0" l="0" r="0" t="0"/>
                <wp:wrapNone/>
                <wp:docPr id="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867650" cy="1085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95253</wp:posOffset>
                </wp:positionH>
                <wp:positionV relativeFrom="paragraph">
                  <wp:posOffset>-908046</wp:posOffset>
                </wp:positionV>
                <wp:extent cx="7762875" cy="1352550"/>
                <wp:effectExtent b="0" l="0" r="0" t="0"/>
                <wp:wrapNone/>
                <wp:docPr id="29" name=""/>
                <a:graphic>
                  <a:graphicData uri="http://schemas.microsoft.com/office/word/2010/wordprocessingShape">
                    <wps:wsp>
                      <wps:cNvSpPr/>
                      <wps:cNvPr id="2" name="Shape 2"/>
                      <wps:spPr>
                        <a:xfrm rot="10800000">
                          <a:off x="1550288" y="3189450"/>
                          <a:ext cx="7591425" cy="1181100"/>
                        </a:xfrm>
                        <a:prstGeom prst="triangle">
                          <a:avLst>
                            <a:gd fmla="val 50000" name="adj"/>
                          </a:avLst>
                        </a:prstGeom>
                        <a:solidFill>
                          <a:srgbClr val="572A31"/>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95253</wp:posOffset>
                </wp:positionH>
                <wp:positionV relativeFrom="paragraph">
                  <wp:posOffset>-908046</wp:posOffset>
                </wp:positionV>
                <wp:extent cx="7762875" cy="135255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762875" cy="13525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1425576</wp:posOffset>
                </wp:positionH>
                <wp:positionV relativeFrom="paragraph">
                  <wp:posOffset>-751201</wp:posOffset>
                </wp:positionV>
                <wp:extent cx="5238750" cy="1490345"/>
                <wp:effectExtent b="0" l="0" r="0" t="0"/>
                <wp:wrapNone/>
                <wp:docPr id="31" name=""/>
                <a:graphic>
                  <a:graphicData uri="http://schemas.microsoft.com/office/word/2010/wordprocessingShape">
                    <wps:wsp>
                      <wps:cNvSpPr/>
                      <wps:cNvPr id="4" name="Shape 4"/>
                      <wps:spPr>
                        <a:xfrm>
                          <a:off x="2769488" y="3077690"/>
                          <a:ext cx="5153025" cy="1404620"/>
                        </a:xfrm>
                        <a:prstGeom prst="rect">
                          <a:avLst/>
                        </a:prstGeom>
                        <a:no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t xml:space="preserve">Exemplary Citizens | Culturally Literate | Prepared for College | Virtuous in Character</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1"/>
                                <w:smallCaps w:val="0"/>
                                <w:strike w:val="0"/>
                                <w:color w:val="ffffff"/>
                                <w:sz w:val="36"/>
                                <w:vertAlign w:val="baseline"/>
                              </w:rPr>
                              <w:t xml:space="preserve">I AM A WARRIOR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1425576</wp:posOffset>
                </wp:positionH>
                <wp:positionV relativeFrom="paragraph">
                  <wp:posOffset>-751201</wp:posOffset>
                </wp:positionV>
                <wp:extent cx="5238750" cy="1490345"/>
                <wp:effectExtent b="0" l="0" r="0" t="0"/>
                <wp:wrapNone/>
                <wp:docPr id="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238750" cy="1490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-657216</wp:posOffset>
            </wp:positionH>
            <wp:positionV relativeFrom="paragraph">
              <wp:posOffset>-742940</wp:posOffset>
            </wp:positionV>
            <wp:extent cx="1533525" cy="1165860"/>
            <wp:effectExtent b="0" l="0" r="0" t="0"/>
            <wp:wrapNone/>
            <wp:docPr id="32" name="image2.png"/>
            <a:graphic>
              <a:graphicData uri="http://schemas.openxmlformats.org/drawingml/2006/picture">
                <pic:pic>
                  <pic:nvPicPr>
                    <pic:cNvPr id="0" name="image2.png"/>
                    <pic:cNvPicPr preferRelativeResize="0"/>
                  </pic:nvPicPr>
                  <pic:blipFill>
                    <a:blip r:embed="rId8"/>
                    <a:srcRect b="18123" l="7768" r="8189" t="17953"/>
                    <a:stretch>
                      <a:fillRect/>
                    </a:stretch>
                  </pic:blipFill>
                  <pic:spPr>
                    <a:xfrm>
                      <a:off x="0" y="0"/>
                      <a:ext cx="1533525" cy="116586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 School Math Teacher </w:t>
      </w:r>
    </w:p>
    <w:p w:rsidR="00000000" w:rsidDel="00000000" w:rsidP="00000000" w:rsidRDefault="00000000" w:rsidRPr="00000000" w14:paraId="00000005">
      <w:pPr>
        <w:widowControl w:val="0"/>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Remainder of the 2025-2026 School Year</w:t>
      </w:r>
      <w:r w:rsidDel="00000000" w:rsidR="00000000" w:rsidRPr="00000000">
        <w:rPr>
          <w:rtl w:val="0"/>
        </w:rPr>
      </w:r>
    </w:p>
    <w:p w:rsidR="00000000" w:rsidDel="00000000" w:rsidP="00000000" w:rsidRDefault="00000000" w:rsidRPr="00000000" w14:paraId="00000006">
      <w:pPr>
        <w:widowControl w:val="0"/>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 </w:t>
      </w:r>
      <w:r w:rsidDel="00000000" w:rsidR="00000000" w:rsidRPr="00000000">
        <w:rPr>
          <w:rFonts w:ascii="Times New Roman" w:cs="Times New Roman" w:eastAsia="Times New Roman" w:hAnsi="Times New Roman"/>
          <w:b w:val="1"/>
          <w:bCs w:val="1"/>
          <w:rtl w:val="0"/>
        </w:rPr>
        <w:t xml:space="preserve">ERAMath </w:t>
      </w:r>
      <w:r w:rsidDel="00000000" w:rsidR="00000000" w:rsidRPr="00000000">
        <w:rPr>
          <w:rFonts w:ascii="Times New Roman" w:cs="Times New Roman" w:eastAsia="Times New Roman" w:hAnsi="Times New Roman"/>
          <w:rtl w:val="0"/>
        </w:rPr>
        <w:t xml:space="preserve">to (720) 964-1157 to start the application process!</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About Us</w:t>
        <w:br w:type="textWrapping"/>
      </w:r>
      <w:r w:rsidDel="00000000" w:rsidR="00000000" w:rsidRPr="00000000">
        <w:rPr>
          <w:rFonts w:ascii="Times New Roman" w:cs="Times New Roman" w:eastAsia="Times New Roman" w:hAnsi="Times New Roman"/>
          <w:rtl w:val="0"/>
        </w:rPr>
        <w:t xml:space="preserve">Eagle Ridge Academy (ERA) is a college preparatory public charter high school in Brighton, CO. With a focus on academic excellence, ERA ensures students are prepared for success at the college level upon graduation.</w:t>
      </w:r>
    </w:p>
    <w:p w:rsidR="00000000" w:rsidDel="00000000" w:rsidP="00000000" w:rsidRDefault="00000000" w:rsidRPr="00000000" w14:paraId="00000008">
      <w:pPr>
        <w:numPr>
          <w:ilvl w:val="0"/>
          <w:numId w:val="1"/>
        </w:numPr>
        <w:spacing w:after="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Top Achievements:</w:t>
      </w:r>
      <w:r w:rsidDel="00000000" w:rsidR="00000000" w:rsidRPr="00000000">
        <w:rPr>
          <w:rtl w:val="0"/>
        </w:rPr>
      </w:r>
    </w:p>
    <w:p w:rsidR="00000000" w:rsidDel="00000000" w:rsidP="00000000" w:rsidRDefault="00000000" w:rsidRPr="00000000" w14:paraId="00000009">
      <w:pPr>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highest graduation rates in the Denver Metro area</w:t>
      </w:r>
    </w:p>
    <w:p w:rsidR="00000000" w:rsidDel="00000000" w:rsidP="00000000" w:rsidRDefault="00000000" w:rsidRPr="00000000" w14:paraId="0000000A">
      <w:pPr>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Leading SAT and PSAT scores in School District 27J</w:t>
      </w:r>
    </w:p>
    <w:p w:rsidR="00000000" w:rsidDel="00000000" w:rsidP="00000000" w:rsidRDefault="00000000" w:rsidRPr="00000000" w14:paraId="0000000B">
      <w:pPr>
        <w:widowControl w:val="0"/>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 college acceptance rate</w:t>
      </w:r>
    </w:p>
    <w:p w:rsidR="00000000" w:rsidDel="00000000" w:rsidP="00000000" w:rsidRDefault="00000000" w:rsidRPr="00000000" w14:paraId="0000000C">
      <w:pPr>
        <w:widowControl w:val="0"/>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Satellite campus for Front Range Community College</w:t>
      </w:r>
    </w:p>
    <w:p w:rsidR="00000000" w:rsidDel="00000000" w:rsidP="00000000" w:rsidRDefault="00000000" w:rsidRPr="00000000" w14:paraId="0000000D">
      <w:pPr>
        <w:widowControl w:val="0"/>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Recognized by U.S. News &amp; World Report for college readiness, graduation rates, and student achievement metrics</w:t>
      </w:r>
    </w:p>
    <w:p w:rsidR="00000000" w:rsidDel="00000000" w:rsidP="00000000" w:rsidRDefault="00000000" w:rsidRPr="00000000" w14:paraId="0000000E">
      <w:pPr>
        <w:widowControl w:val="0"/>
        <w:spacing w:after="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Why Join ERA?</w:t>
        <w:br w:type="textWrapping"/>
      </w:r>
      <w:r w:rsidDel="00000000" w:rsidR="00000000" w:rsidRPr="00000000">
        <w:rPr>
          <w:rFonts w:ascii="Times New Roman" w:cs="Times New Roman" w:eastAsia="Times New Roman" w:hAnsi="Times New Roman"/>
          <w:rtl w:val="0"/>
        </w:rPr>
        <w:t xml:space="preserve">As part of our team, you will guide and inspire students to reach their full potential while preparing them to become lifelong learners and outstanding individuals. You’ll join a supportive, collaborative environment dedicated to fostering academic achievement and inclusivity.</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Teacher Support &amp; Professional Development</w:t>
        <w:br w:type="textWrapping"/>
      </w:r>
      <w:r w:rsidDel="00000000" w:rsidR="00000000" w:rsidRPr="00000000">
        <w:rPr>
          <w:rFonts w:ascii="Times New Roman" w:cs="Times New Roman" w:eastAsia="Times New Roman" w:hAnsi="Times New Roman"/>
          <w:rtl w:val="0"/>
        </w:rPr>
        <w:t xml:space="preserve">At ERA, you’ll benefit from:</w:t>
      </w:r>
    </w:p>
    <w:p w:rsidR="00000000" w:rsidDel="00000000" w:rsidP="00000000" w:rsidRDefault="00000000" w:rsidRPr="00000000" w14:paraId="00000011">
      <w:pPr>
        <w:numPr>
          <w:ilvl w:val="0"/>
          <w:numId w:val="5"/>
        </w:numPr>
        <w:spacing w:after="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Coaching and mentorship from experienced instructional leaders</w:t>
      </w:r>
    </w:p>
    <w:p w:rsidR="00000000" w:rsidDel="00000000" w:rsidP="00000000" w:rsidRDefault="00000000" w:rsidRPr="00000000" w14:paraId="0000001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Job-embedded professional learning tailored to your growth</w:t>
      </w:r>
    </w:p>
    <w:p w:rsidR="00000000" w:rsidDel="00000000" w:rsidP="00000000" w:rsidRDefault="00000000" w:rsidRPr="00000000" w14:paraId="00000013">
      <w:pPr>
        <w:widowControl w:val="0"/>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in the </w:t>
      </w:r>
      <w:r w:rsidDel="00000000" w:rsidR="00000000" w:rsidRPr="00000000">
        <w:rPr>
          <w:rFonts w:ascii="Times New Roman" w:cs="Times New Roman" w:eastAsia="Times New Roman" w:hAnsi="Times New Roman"/>
          <w:b w:val="1"/>
          <w:bCs w:val="1"/>
          <w:rtl w:val="0"/>
        </w:rPr>
        <w:t xml:space="preserve">Teach Like a Champion</w:t>
      </w:r>
      <w:r w:rsidDel="00000000" w:rsidR="00000000" w:rsidRPr="00000000">
        <w:rPr>
          <w:rFonts w:ascii="Times New Roman" w:cs="Times New Roman" w:eastAsia="Times New Roman" w:hAnsi="Times New Roman"/>
          <w:rtl w:val="0"/>
        </w:rPr>
        <w:t xml:space="preserve"> framework to enhance student engagement and achievement</w:t>
      </w:r>
    </w:p>
    <w:p w:rsidR="00000000" w:rsidDel="00000000" w:rsidP="00000000" w:rsidRDefault="00000000" w:rsidRPr="00000000" w14:paraId="00000014">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Teachers choose Eagle Ridge Academy because it is a high-performing, mission-driven school where great teaching is supported, students are valued, culture matters, and educators can grow professionally while doing meaningful work!</w:t>
      </w:r>
    </w:p>
    <w:p w:rsidR="00000000" w:rsidDel="00000000" w:rsidP="00000000" w:rsidRDefault="00000000" w:rsidRPr="00000000" w14:paraId="00000016">
      <w:pPr>
        <w:widowControl w:val="0"/>
        <w:spacing w:after="0" w:before="0" w:lineRule="auto"/>
        <w:rPr>
          <w:rFonts w:ascii="Times New Roman" w:cs="Times New Roman" w:eastAsia="Times New Roman" w:hAnsi="Times New Roman"/>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widowControl w:val="0"/>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Compensation/Salary:</w:t>
      </w:r>
    </w:p>
    <w:p w:rsidR="00000000" w:rsidDel="00000000" w:rsidP="00000000" w:rsidRDefault="00000000" w:rsidRPr="00000000" w14:paraId="00000018">
      <w:pPr>
        <w:widowControl w:val="0"/>
        <w:numPr>
          <w:ilvl w:val="0"/>
          <w:numId w:val="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Bachelor’s Degree: $52,000-$73,474.64/yr - </w:t>
      </w:r>
      <w:r w:rsidDel="00000000" w:rsidR="00000000" w:rsidRPr="00000000">
        <w:rPr>
          <w:rFonts w:ascii="Times New Roman" w:cs="Times New Roman" w:eastAsia="Times New Roman" w:hAnsi="Times New Roman"/>
          <w:b w:val="1"/>
          <w:bCs w:val="1"/>
          <w:rtl w:val="0"/>
        </w:rPr>
        <w:t xml:space="preserve">no experience cap!</w:t>
      </w:r>
      <w:r w:rsidDel="00000000" w:rsidR="00000000" w:rsidRPr="00000000">
        <w:rPr>
          <w:rtl w:val="0"/>
        </w:rPr>
      </w:r>
    </w:p>
    <w:p w:rsidR="00000000" w:rsidDel="00000000" w:rsidP="00000000" w:rsidRDefault="00000000" w:rsidRPr="00000000" w14:paraId="00000019">
      <w:pPr>
        <w:numPr>
          <w:ilvl w:val="0"/>
          <w:numId w:val="4"/>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Master’s Degree: $56,000-$79,126.53/yr - </w:t>
      </w:r>
      <w:r w:rsidDel="00000000" w:rsidR="00000000" w:rsidRPr="00000000">
        <w:rPr>
          <w:rFonts w:ascii="Times New Roman" w:cs="Times New Roman" w:eastAsia="Times New Roman" w:hAnsi="Times New Roman"/>
          <w:b w:val="1"/>
          <w:bCs w:val="1"/>
          <w:rtl w:val="0"/>
        </w:rPr>
        <w:t xml:space="preserve">no experience cap!</w:t>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25-26 salary schedule for this position can be found on our website or here: </w:t>
      </w:r>
      <w:hyperlink r:id="rId9">
        <w:r w:rsidDel="00000000" w:rsidR="00000000" w:rsidRPr="00000000">
          <w:rPr>
            <w:rFonts w:ascii="Times New Roman" w:cs="Times New Roman" w:eastAsia="Times New Roman" w:hAnsi="Times New Roman"/>
            <w:color w:val="1155cc"/>
            <w:u w:val="single"/>
            <w:rtl w:val="0"/>
          </w:rPr>
          <w:t xml:space="preserve">Salary Information</w:t>
        </w:r>
      </w:hyperlink>
      <w:r w:rsidDel="00000000" w:rsidR="00000000" w:rsidRPr="00000000">
        <w:rPr>
          <w:rFonts w:ascii="Times New Roman" w:cs="Times New Roman" w:eastAsia="Times New Roman" w:hAnsi="Times New Roman"/>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Benefits Overview:</w:t>
      </w:r>
    </w:p>
    <w:p w:rsidR="00000000" w:rsidDel="00000000" w:rsidP="00000000" w:rsidRDefault="00000000" w:rsidRPr="00000000" w14:paraId="0000001D">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offer a robust, comprehensive benefits package that includes: </w:t>
      </w:r>
    </w:p>
    <w:p w:rsidR="00000000" w:rsidDel="00000000" w:rsidP="00000000" w:rsidRDefault="00000000" w:rsidRPr="00000000" w14:paraId="0000001E">
      <w:pPr>
        <w:widowControl w:val="0"/>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Employer-paid benefits package includes:</w:t>
      </w:r>
      <w:r w:rsidDel="00000000" w:rsidR="00000000" w:rsidRPr="00000000">
        <w:rPr>
          <w:rtl w:val="0"/>
        </w:rPr>
      </w:r>
    </w:p>
    <w:p w:rsidR="00000000" w:rsidDel="00000000" w:rsidP="00000000" w:rsidRDefault="00000000" w:rsidRPr="00000000" w14:paraId="0000001F">
      <w:pPr>
        <w:widowControl w:val="0"/>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Insurance: Choice of two UMR United Healthcare Plans or Kaiser HMO </w:t>
      </w:r>
    </w:p>
    <w:p w:rsidR="00000000" w:rsidDel="00000000" w:rsidP="00000000" w:rsidRDefault="00000000" w:rsidRPr="00000000" w14:paraId="00000020">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Savings Account  (with employer HSA contribution)</w:t>
      </w:r>
    </w:p>
    <w:p w:rsidR="00000000" w:rsidDel="00000000" w:rsidP="00000000" w:rsidRDefault="00000000" w:rsidRPr="00000000" w14:paraId="00000021">
      <w:pPr>
        <w:widowControl w:val="0"/>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Dental Insurance: PPO plan through Delta Dental</w:t>
      </w:r>
    </w:p>
    <w:p w:rsidR="00000000" w:rsidDel="00000000" w:rsidP="00000000" w:rsidRDefault="00000000" w:rsidRPr="00000000" w14:paraId="00000022">
      <w:pPr>
        <w:widowControl w:val="0"/>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Insurance: Through VSP </w:t>
      </w:r>
    </w:p>
    <w:p w:rsidR="00000000" w:rsidDel="00000000" w:rsidP="00000000" w:rsidRDefault="00000000" w:rsidRPr="00000000" w14:paraId="00000023">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Short-Term/Long-Term Disability Insurance </w:t>
      </w:r>
    </w:p>
    <w:p w:rsidR="00000000" w:rsidDel="00000000" w:rsidP="00000000" w:rsidRDefault="00000000" w:rsidRPr="00000000" w14:paraId="00000024">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$20,000 Term Life Insurance: Additional supplemental life insurance plans are available voluntarily. </w:t>
      </w:r>
    </w:p>
    <w:p w:rsidR="00000000" w:rsidDel="00000000" w:rsidP="00000000" w:rsidRDefault="00000000" w:rsidRPr="00000000" w14:paraId="00000025">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Liability Plan: through the Professional Association of Colorado Educations (PACE) - click </w:t>
      </w:r>
      <w:hyperlink r:id="rId10">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learn more </w:t>
      </w:r>
    </w:p>
    <w:p w:rsidR="00000000" w:rsidDel="00000000" w:rsidP="00000000" w:rsidRDefault="00000000" w:rsidRPr="00000000" w14:paraId="00000026">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 Assistance Program (EAP) supporting you and your dependents with in-person or virtual support - up to 8 therapy and 8 coaching sessions</w:t>
      </w:r>
    </w:p>
    <w:p w:rsidR="00000000" w:rsidDel="00000000" w:rsidP="00000000" w:rsidRDefault="00000000" w:rsidRPr="00000000" w14:paraId="00000027">
      <w:pPr>
        <w:widowControl w:val="0"/>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Paid Time Off:</w:t>
      </w:r>
      <w:r w:rsidDel="00000000" w:rsidR="00000000" w:rsidRPr="00000000">
        <w:rPr>
          <w:rtl w:val="0"/>
        </w:rPr>
      </w:r>
    </w:p>
    <w:p w:rsidR="00000000" w:rsidDel="00000000" w:rsidP="00000000" w:rsidRDefault="00000000" w:rsidRPr="00000000" w14:paraId="00000028">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PTO days per year (with an annual sell-back option at $25/hour)</w:t>
      </w:r>
    </w:p>
    <w:p w:rsidR="00000000" w:rsidDel="00000000" w:rsidP="00000000" w:rsidRDefault="00000000" w:rsidRPr="00000000" w14:paraId="00000029">
      <w:pPr>
        <w:widowControl w:val="0"/>
        <w:numPr>
          <w:ilvl w:val="1"/>
          <w:numId w:val="2"/>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6 paid Sick/HFWA days per year (with an annual sell-back option at $25/hour)</w:t>
      </w:r>
      <w:r w:rsidDel="00000000" w:rsidR="00000000" w:rsidRPr="00000000">
        <w:rPr>
          <w:rtl w:val="0"/>
        </w:rPr>
      </w:r>
    </w:p>
    <w:p w:rsidR="00000000" w:rsidDel="00000000" w:rsidP="00000000" w:rsidRDefault="00000000" w:rsidRPr="00000000" w14:paraId="0000002A">
      <w:pPr>
        <w:widowControl w:val="0"/>
        <w:numPr>
          <w:ilvl w:val="0"/>
          <w:numId w:val="2"/>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Additional Benefits:</w:t>
      </w:r>
    </w:p>
    <w:p w:rsidR="00000000" w:rsidDel="00000000" w:rsidP="00000000" w:rsidRDefault="00000000" w:rsidRPr="00000000" w14:paraId="0000002B">
      <w:pPr>
        <w:widowControl w:val="0"/>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Flexible Spending Plans </w:t>
      </w:r>
    </w:p>
    <w:p w:rsidR="00000000" w:rsidDel="00000000" w:rsidP="00000000" w:rsidRDefault="00000000" w:rsidRPr="00000000" w14:paraId="0000002C">
      <w:pPr>
        <w:widowControl w:val="0"/>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Retirement plan: Colorado (PERA) defined benefit pension with additional voluntary savings options -  Click </w:t>
      </w:r>
      <w:hyperlink r:id="rId11">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learn more!</w:t>
      </w:r>
    </w:p>
    <w:p w:rsidR="00000000" w:rsidDel="00000000" w:rsidP="00000000" w:rsidRDefault="00000000" w:rsidRPr="00000000" w14:paraId="0000002D">
      <w:pPr>
        <w:widowControl w:val="0"/>
        <w:numPr>
          <w:ilvl w:val="1"/>
          <w:numId w:val="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Voluntary Retirement Savings Plans: 401k, 403b, 457, and Roth IRA</w:t>
      </w:r>
    </w:p>
    <w:p w:rsidR="00000000" w:rsidDel="00000000" w:rsidP="00000000" w:rsidRDefault="00000000" w:rsidRPr="00000000" w14:paraId="0000002E">
      <w:pPr>
        <w:widowControl w:val="0"/>
        <w:numPr>
          <w:ilvl w:val="1"/>
          <w:numId w:val="2"/>
        </w:numPr>
        <w:spacing w:after="0" w:before="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Aflac voluntary coverage</w:t>
      </w:r>
      <w:r w:rsidDel="00000000" w:rsidR="00000000" w:rsidRPr="00000000">
        <w:rPr>
          <w:rtl w:val="0"/>
        </w:rPr>
      </w:r>
    </w:p>
    <w:p w:rsidR="00000000" w:rsidDel="00000000" w:rsidP="00000000" w:rsidRDefault="00000000" w:rsidRPr="00000000" w14:paraId="0000002F">
      <w:pPr>
        <w:widowControl w:val="0"/>
        <w:spacing w:after="0" w:before="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full benefit details, visit our </w:t>
      </w:r>
      <w:hyperlink r:id="rId12">
        <w:r w:rsidDel="00000000" w:rsidR="00000000" w:rsidRPr="00000000">
          <w:rPr>
            <w:rFonts w:ascii="Times New Roman" w:cs="Times New Roman" w:eastAsia="Times New Roman" w:hAnsi="Times New Roman"/>
            <w:color w:val="1155cc"/>
            <w:u w:val="single"/>
            <w:rtl w:val="0"/>
          </w:rPr>
          <w:t xml:space="preserve">2025-26</w:t>
        </w:r>
      </w:hyperlink>
      <w:r w:rsidDel="00000000" w:rsidR="00000000" w:rsidRPr="00000000">
        <w:rPr>
          <w:rFonts w:ascii="Times New Roman" w:cs="Times New Roman" w:eastAsia="Times New Roman" w:hAnsi="Times New Roman"/>
          <w:rtl w:val="0"/>
        </w:rPr>
        <w:t xml:space="preserve"> Benefits Page. </w:t>
      </w:r>
    </w:p>
    <w:p w:rsidR="00000000" w:rsidDel="00000000" w:rsidP="00000000" w:rsidRDefault="00000000" w:rsidRPr="00000000" w14:paraId="00000031">
      <w:pPr>
        <w:spacing w:after="0" w:before="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widowControl w:val="0"/>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Required Qualifications:</w:t>
      </w:r>
    </w:p>
    <w:p w:rsidR="00000000" w:rsidDel="00000000" w:rsidP="00000000" w:rsidRDefault="00000000" w:rsidRPr="00000000" w14:paraId="00000033">
      <w:pPr>
        <w:widowControl w:val="0"/>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 Colorado Department of Education teaching license or enrollment in an alternative licensure program by start date. </w:t>
      </w:r>
    </w:p>
    <w:p w:rsidR="00000000" w:rsidDel="00000000" w:rsidP="00000000" w:rsidRDefault="00000000" w:rsidRPr="00000000" w14:paraId="00000034">
      <w:pPr>
        <w:widowControl w:val="0"/>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Endorsement or qualifications for teaching (insert content area).</w:t>
      </w:r>
    </w:p>
    <w:p w:rsidR="00000000" w:rsidDel="00000000" w:rsidP="00000000" w:rsidRDefault="00000000" w:rsidRPr="00000000" w14:paraId="00000035">
      <w:pPr>
        <w:widowControl w:val="0"/>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handle many complex tasks simultaneously.</w:t>
      </w:r>
    </w:p>
    <w:p w:rsidR="00000000" w:rsidDel="00000000" w:rsidP="00000000" w:rsidRDefault="00000000" w:rsidRPr="00000000" w14:paraId="00000036">
      <w:pPr>
        <w:widowControl w:val="0"/>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ability and interest to be part of a high-functioning team.  (Having respect and trusted colleagues, preferably as teammates, makes the demands of teaching sustainable.)</w:t>
      </w:r>
    </w:p>
    <w:p w:rsidR="00000000" w:rsidDel="00000000" w:rsidP="00000000" w:rsidRDefault="00000000" w:rsidRPr="00000000" w14:paraId="00000037">
      <w:pPr>
        <w:widowControl w:val="0"/>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ability and interest to learn continuously and to adapt to changing circumstances (student characteristics, curriculum, and so on). </w:t>
      </w:r>
    </w:p>
    <w:p w:rsidR="00000000" w:rsidDel="00000000" w:rsidP="00000000" w:rsidRDefault="00000000" w:rsidRPr="00000000" w14:paraId="00000038">
      <w:pPr>
        <w:widowControl w:val="0"/>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belief in empowering all children as owners of their own learning. </w:t>
      </w:r>
    </w:p>
    <w:p w:rsidR="00000000" w:rsidDel="00000000" w:rsidP="00000000" w:rsidRDefault="00000000" w:rsidRPr="00000000" w14:paraId="00000039">
      <w:pPr>
        <w:widowControl w:val="0"/>
        <w:spacing w:after="0" w:before="0" w:lineRule="auto"/>
        <w:rPr>
          <w:rFonts w:ascii="Times New Roman" w:cs="Times New Roman" w:eastAsia="Times New Roman" w:hAnsi="Times New Roman"/>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widowControl w:val="0"/>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Process:</w:t>
      </w:r>
    </w:p>
    <w:p w:rsidR="00000000" w:rsidDel="00000000" w:rsidP="00000000" w:rsidRDefault="00000000" w:rsidRPr="00000000" w14:paraId="0000003B">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apply, complete our online application: </w:t>
      </w:r>
      <w:hyperlink r:id="rId13">
        <w:r w:rsidDel="00000000" w:rsidR="00000000" w:rsidRPr="00000000">
          <w:rPr>
            <w:rFonts w:ascii="Times New Roman" w:cs="Times New Roman" w:eastAsia="Times New Roman" w:hAnsi="Times New Roman"/>
            <w:color w:val="1155cc"/>
            <w:u w:val="single"/>
            <w:rtl w:val="0"/>
          </w:rPr>
          <w:t xml:space="preserve">Careers At Eagle Ridge Academy</w:t>
        </w:r>
      </w:hyperlink>
      <w:r w:rsidDel="00000000" w:rsidR="00000000" w:rsidRPr="00000000">
        <w:rPr>
          <w:rFonts w:ascii="Times New Roman" w:cs="Times New Roman" w:eastAsia="Times New Roman" w:hAnsi="Times New Roman"/>
          <w:rtl w:val="0"/>
        </w:rPr>
        <w:t xml:space="preserve">.  We are seeking professional, highly qualified candidates to join our team. </w:t>
      </w:r>
    </w:p>
    <w:p w:rsidR="00000000" w:rsidDel="00000000" w:rsidP="00000000" w:rsidRDefault="00000000" w:rsidRPr="00000000" w14:paraId="0000003C">
      <w:pPr>
        <w:widowControl w:val="0"/>
        <w:spacing w:after="0" w:before="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Equal Opportunity Employer:</w:t>
      </w:r>
    </w:p>
    <w:p w:rsidR="00000000" w:rsidDel="00000000" w:rsidP="00000000" w:rsidRDefault="00000000" w:rsidRPr="00000000" w14:paraId="0000003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Eagle Ridge Academy is an equal opportunity employer.  We are committed to an inclusive environment for all employees.  We do not discriminate based on race, color, national origin, sex, disability, age, religion, sexual orientation, gender identity, or any other protected status in accordance with applicable laws and regulations. </w:t>
      </w:r>
      <w:r w:rsidDel="00000000" w:rsidR="00000000" w:rsidRPr="00000000">
        <w:rPr>
          <w:rtl w:val="0"/>
        </w:rPr>
      </w:r>
    </w:p>
    <w:p w:rsidR="00000000" w:rsidDel="00000000" w:rsidP="00000000" w:rsidRDefault="00000000" w:rsidRPr="00000000" w14:paraId="0000003F">
      <w:pPr>
        <w:spacing w:after="0" w:before="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Posting Timeline: </w:t>
      </w:r>
    </w:p>
    <w:p w:rsidR="00000000" w:rsidDel="00000000" w:rsidP="00000000" w:rsidRDefault="00000000" w:rsidRPr="00000000" w14:paraId="00000041">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Opening Date: </w:t>
      </w:r>
      <w:r w:rsidDel="00000000" w:rsidR="00000000" w:rsidRPr="00000000">
        <w:rPr>
          <w:rFonts w:ascii="Times New Roman" w:cs="Times New Roman" w:eastAsia="Times New Roman" w:hAnsi="Times New Roman"/>
          <w:rtl w:val="0"/>
        </w:rPr>
        <w:t xml:space="preserve">1/22/26</w:t>
      </w:r>
    </w:p>
    <w:p w:rsidR="00000000" w:rsidDel="00000000" w:rsidP="00000000" w:rsidRDefault="00000000" w:rsidRPr="00000000" w14:paraId="00000042">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Closing Date: </w:t>
      </w:r>
      <w:r w:rsidDel="00000000" w:rsidR="00000000" w:rsidRPr="00000000">
        <w:rPr>
          <w:rFonts w:ascii="Times New Roman" w:cs="Times New Roman" w:eastAsia="Times New Roman" w:hAnsi="Times New Roman"/>
          <w:rtl w:val="0"/>
        </w:rPr>
        <w:t xml:space="preserve">2/22/26, or until filled</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pera.org/" TargetMode="External"/><Relationship Id="rId10" Type="http://schemas.openxmlformats.org/officeDocument/2006/relationships/hyperlink" Target="https://www.coloradoteachers.org/" TargetMode="External"/><Relationship Id="rId13" Type="http://schemas.openxmlformats.org/officeDocument/2006/relationships/hyperlink" Target="https://era.hrmdirect.com/employment/job-openings.php?search=true&amp;&amp;cust_sort1=229747" TargetMode="External"/><Relationship Id="rId12" Type="http://schemas.openxmlformats.org/officeDocument/2006/relationships/hyperlink" Target="https://drive.google.com/file/d/1vjU7_AknVYHIINl9CuuBtB0EKDYsWhOE/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gleridgeacademy.net/apps/pages/index.jsp?uREC_ID=1069256&amp;type=d&amp;pREC_ID=1361849"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cwDaS9dlW8TwDe8tPBqTIw5og==">CgMxLjA4AHIhMWpDaXdSMWV6N3BYMl91REhCM2RCakp3M0FfMXNPbDZP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